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CF0C" w14:textId="3B44B9BC" w:rsidR="000F64D7" w:rsidRPr="00A218D8" w:rsidRDefault="000F64D7" w:rsidP="00A218D8">
      <w:pPr>
        <w:jc w:val="center"/>
        <w:rPr>
          <w:rFonts w:ascii="Open Sans" w:hAnsi="Open Sans" w:cs="Open Sans"/>
          <w:b/>
          <w:bCs/>
          <w:sz w:val="28"/>
          <w:szCs w:val="28"/>
        </w:rPr>
      </w:pPr>
      <w:r w:rsidRPr="00A218D8">
        <w:rPr>
          <w:rFonts w:ascii="Open Sans" w:hAnsi="Open Sans" w:cs="Open Sans"/>
          <w:b/>
          <w:bCs/>
          <w:sz w:val="28"/>
          <w:szCs w:val="28"/>
        </w:rPr>
        <w:t>REQUEST FOR PROPOSAL (RFP)</w:t>
      </w:r>
    </w:p>
    <w:p w14:paraId="022EAF58" w14:textId="513B6F26" w:rsidR="00A218D8" w:rsidRDefault="000F64D7" w:rsidP="00A218D8">
      <w:pPr>
        <w:pStyle w:val="NoSpacing"/>
        <w:spacing w:line="276" w:lineRule="auto"/>
        <w:jc w:val="center"/>
        <w:rPr>
          <w:rFonts w:ascii="Open Sans" w:hAnsi="Open Sans" w:cs="Open Sans"/>
          <w:b/>
        </w:rPr>
      </w:pPr>
      <w:r w:rsidRPr="001F16A5">
        <w:rPr>
          <w:rFonts w:ascii="Open Sans" w:hAnsi="Open Sans" w:cs="Open Sans"/>
          <w:b/>
          <w:w w:val="111"/>
        </w:rPr>
        <w:t>H</w:t>
      </w:r>
      <w:r w:rsidRPr="001F16A5">
        <w:rPr>
          <w:rFonts w:ascii="Open Sans" w:hAnsi="Open Sans" w:cs="Open Sans"/>
          <w:b/>
          <w:w w:val="86"/>
        </w:rPr>
        <w:t>ir</w:t>
      </w:r>
      <w:r w:rsidRPr="001F16A5">
        <w:rPr>
          <w:rFonts w:ascii="Open Sans" w:hAnsi="Open Sans" w:cs="Open Sans"/>
          <w:b/>
          <w:w w:val="103"/>
        </w:rPr>
        <w:t>ing</w:t>
      </w:r>
      <w:r w:rsidRPr="001F16A5">
        <w:rPr>
          <w:rFonts w:ascii="Open Sans" w:hAnsi="Open Sans" w:cs="Open Sans"/>
          <w:b/>
        </w:rPr>
        <w:t xml:space="preserve"> Consultants/firm/agency</w:t>
      </w:r>
    </w:p>
    <w:p w14:paraId="0945AE46" w14:textId="67162407" w:rsidR="00A218D8" w:rsidRDefault="00A218D8" w:rsidP="00A218D8">
      <w:pPr>
        <w:pStyle w:val="NoSpacing"/>
        <w:spacing w:line="276" w:lineRule="auto"/>
        <w:jc w:val="center"/>
        <w:rPr>
          <w:rFonts w:ascii="Open Sans" w:hAnsi="Open Sans" w:cs="Open Sans"/>
          <w:b/>
          <w:bCs/>
        </w:rPr>
      </w:pPr>
      <w:r>
        <w:rPr>
          <w:rFonts w:ascii="Open Sans" w:hAnsi="Open Sans" w:cs="Open Sans"/>
          <w:b/>
          <w:bCs/>
        </w:rPr>
        <w:t>for</w:t>
      </w:r>
    </w:p>
    <w:p w14:paraId="460F3492" w14:textId="77777777" w:rsidR="009507B3" w:rsidRDefault="009507B3" w:rsidP="00A218D8">
      <w:pPr>
        <w:pStyle w:val="BodyText"/>
        <w:jc w:val="center"/>
        <w:rPr>
          <w:rFonts w:ascii="Open Sans" w:hAnsi="Open Sans" w:cs="Open Sans"/>
          <w:b/>
          <w:bCs/>
          <w:color w:val="000000" w:themeColor="text1"/>
        </w:rPr>
      </w:pPr>
      <w:r w:rsidRPr="00923190">
        <w:rPr>
          <w:rFonts w:ascii="Open Sans" w:hAnsi="Open Sans" w:cs="Open Sans"/>
          <w:b/>
          <w:bCs/>
          <w:color w:val="000000" w:themeColor="text1"/>
        </w:rPr>
        <w:t xml:space="preserve">“To Development and Implementation of a Digital ESG Platform for the Bangladesh Knitwear Manufacturers and Exporters Association (BKMEA)’’ </w:t>
      </w:r>
    </w:p>
    <w:p w14:paraId="14337B1F" w14:textId="5060A70C" w:rsidR="000F64D7" w:rsidRDefault="009507B3" w:rsidP="00A218D8">
      <w:pPr>
        <w:pStyle w:val="BodyText"/>
        <w:jc w:val="center"/>
        <w:rPr>
          <w:rFonts w:ascii="Open Sans" w:hAnsi="Open Sans" w:cs="Open Sans"/>
          <w:b/>
          <w:bCs/>
          <w:color w:val="000000" w:themeColor="text1"/>
        </w:rPr>
      </w:pPr>
      <w:r>
        <w:rPr>
          <w:rFonts w:ascii="Open Sans" w:hAnsi="Open Sans" w:cs="Open Sans"/>
          <w:b/>
          <w:bCs/>
          <w:color w:val="000000" w:themeColor="text1"/>
        </w:rPr>
        <w:t>under t</w:t>
      </w:r>
      <w:r w:rsidRPr="00923190">
        <w:rPr>
          <w:rFonts w:ascii="Open Sans" w:hAnsi="Open Sans" w:cs="Open Sans"/>
          <w:b/>
          <w:bCs/>
          <w:color w:val="000000" w:themeColor="text1"/>
        </w:rPr>
        <w:t>he Pathway to Prosperity (P2P) Project</w:t>
      </w:r>
      <w:r>
        <w:rPr>
          <w:rFonts w:ascii="Open Sans" w:hAnsi="Open Sans" w:cs="Open Sans"/>
          <w:b/>
          <w:bCs/>
          <w:color w:val="000000" w:themeColor="text1"/>
        </w:rPr>
        <w:t>.</w:t>
      </w:r>
    </w:p>
    <w:p w14:paraId="26F55852" w14:textId="77777777" w:rsidR="009507B3" w:rsidRPr="00A218D8" w:rsidRDefault="009507B3" w:rsidP="00A218D8">
      <w:pPr>
        <w:pStyle w:val="BodyText"/>
        <w:jc w:val="center"/>
        <w:rPr>
          <w:rFonts w:ascii="Open Sans" w:hAnsi="Open Sans" w:cs="Open Sans"/>
          <w:b/>
        </w:rPr>
      </w:pPr>
    </w:p>
    <w:tbl>
      <w:tblPr>
        <w:tblW w:w="0" w:type="auto"/>
        <w:tblInd w:w="176" w:type="dxa"/>
        <w:tblLayout w:type="fixed"/>
        <w:tblCellMar>
          <w:left w:w="0" w:type="dxa"/>
          <w:right w:w="0" w:type="dxa"/>
        </w:tblCellMar>
        <w:tblLook w:val="01E0" w:firstRow="1" w:lastRow="1" w:firstColumn="1" w:lastColumn="1" w:noHBand="0" w:noVBand="0"/>
      </w:tblPr>
      <w:tblGrid>
        <w:gridCol w:w="4882"/>
        <w:gridCol w:w="4632"/>
      </w:tblGrid>
      <w:tr w:rsidR="00A218D8" w:rsidRPr="00A218D8" w14:paraId="7722F2C6" w14:textId="77777777" w:rsidTr="00A218D8">
        <w:trPr>
          <w:trHeight w:val="324"/>
        </w:trPr>
        <w:tc>
          <w:tcPr>
            <w:tcW w:w="4882" w:type="dxa"/>
          </w:tcPr>
          <w:p w14:paraId="4FC14451" w14:textId="77777777" w:rsidR="00A218D8" w:rsidRPr="00A218D8" w:rsidRDefault="00A218D8" w:rsidP="00A218D8">
            <w:pPr>
              <w:pStyle w:val="TableParagraph"/>
              <w:spacing w:line="272" w:lineRule="exact"/>
              <w:ind w:left="95"/>
              <w:rPr>
                <w:rFonts w:ascii="Open Sans" w:hAnsi="Open Sans" w:cs="Open Sans"/>
                <w:sz w:val="20"/>
                <w:szCs w:val="20"/>
              </w:rPr>
            </w:pPr>
            <w:r w:rsidRPr="00A218D8">
              <w:rPr>
                <w:rFonts w:ascii="Open Sans" w:hAnsi="Open Sans" w:cs="Open Sans"/>
                <w:sz w:val="20"/>
                <w:szCs w:val="20"/>
              </w:rPr>
              <w:t>To: Consultancy firm/agency</w:t>
            </w:r>
          </w:p>
        </w:tc>
        <w:tc>
          <w:tcPr>
            <w:tcW w:w="4632" w:type="dxa"/>
          </w:tcPr>
          <w:p w14:paraId="31B13AA1" w14:textId="421DB341" w:rsidR="00A218D8" w:rsidRPr="00A218D8" w:rsidRDefault="00A218D8" w:rsidP="00A218D8">
            <w:pPr>
              <w:pStyle w:val="TableParagraph"/>
              <w:spacing w:line="272" w:lineRule="exact"/>
              <w:jc w:val="right"/>
              <w:rPr>
                <w:rFonts w:ascii="Open Sans" w:hAnsi="Open Sans" w:cs="Open Sans"/>
                <w:sz w:val="20"/>
                <w:szCs w:val="20"/>
              </w:rPr>
            </w:pPr>
            <w:r w:rsidRPr="00A218D8">
              <w:rPr>
                <w:rFonts w:ascii="Open Sans" w:hAnsi="Open Sans" w:cs="Open Sans"/>
                <w:sz w:val="20"/>
                <w:szCs w:val="20"/>
              </w:rPr>
              <w:t xml:space="preserve">               Date: </w:t>
            </w:r>
            <w:r w:rsidR="00FB2881">
              <w:rPr>
                <w:rFonts w:ascii="Open Sans" w:hAnsi="Open Sans" w:cs="Open Sans"/>
                <w:sz w:val="20"/>
                <w:szCs w:val="20"/>
              </w:rPr>
              <w:t>18 February 2026</w:t>
            </w:r>
          </w:p>
        </w:tc>
      </w:tr>
    </w:tbl>
    <w:p w14:paraId="12C8904A" w14:textId="77777777" w:rsidR="00A218D8" w:rsidRPr="00A218D8" w:rsidRDefault="00A218D8" w:rsidP="00A218D8">
      <w:pPr>
        <w:pStyle w:val="BodyText"/>
        <w:spacing w:before="8"/>
        <w:rPr>
          <w:rFonts w:ascii="Open Sans" w:hAnsi="Open Sans" w:cs="Open Sans"/>
          <w:b/>
        </w:rPr>
      </w:pPr>
    </w:p>
    <w:p w14:paraId="33543230" w14:textId="153D9769" w:rsidR="00A218D8" w:rsidRPr="00A218D8" w:rsidRDefault="00A218D8" w:rsidP="00A218D8">
      <w:pPr>
        <w:pStyle w:val="NoSpacing"/>
        <w:ind w:left="270"/>
        <w:jc w:val="both"/>
        <w:rPr>
          <w:rFonts w:ascii="Open Sans" w:hAnsi="Open Sans" w:cs="Open Sans"/>
          <w:color w:val="000099"/>
          <w:sz w:val="20"/>
          <w:szCs w:val="20"/>
          <w:u w:val="single"/>
          <w:shd w:val="clear" w:color="auto" w:fill="FFFFFF"/>
        </w:rPr>
      </w:pPr>
      <w:r w:rsidRPr="00A218D8">
        <w:rPr>
          <w:rFonts w:ascii="Open Sans" w:hAnsi="Open Sans" w:cs="Open Sans"/>
          <w:b/>
          <w:sz w:val="20"/>
          <w:szCs w:val="20"/>
        </w:rPr>
        <w:t>Solidaridad Network Asia (SNA)</w:t>
      </w:r>
      <w:r w:rsidRPr="00A218D8">
        <w:rPr>
          <w:rFonts w:ascii="Open Sans" w:hAnsi="Open Sans" w:cs="Open Sans"/>
          <w:sz w:val="20"/>
          <w:szCs w:val="20"/>
        </w:rPr>
        <w:t xml:space="preserve"> is hereby inviting interested Consultancy firms/agencies to submit their proposals in the form of </w:t>
      </w:r>
      <w:r w:rsidR="007F0AE4">
        <w:rPr>
          <w:rFonts w:ascii="Open Sans" w:hAnsi="Open Sans" w:cs="Open Sans"/>
          <w:sz w:val="20"/>
          <w:szCs w:val="20"/>
        </w:rPr>
        <w:t xml:space="preserve">a </w:t>
      </w:r>
      <w:r w:rsidRPr="00A218D8">
        <w:rPr>
          <w:rFonts w:ascii="Open Sans" w:hAnsi="Open Sans" w:cs="Open Sans"/>
          <w:sz w:val="20"/>
          <w:szCs w:val="20"/>
        </w:rPr>
        <w:t xml:space="preserve">soft copy in non-editable mode (PDF/Scan) with your organization's letterhead pad by email body through email: </w:t>
      </w:r>
      <w:hyperlink r:id="rId7" w:history="1">
        <w:r w:rsidRPr="00A218D8">
          <w:rPr>
            <w:rStyle w:val="Hyperlink"/>
            <w:rFonts w:ascii="Open Sans" w:eastAsia="Trebuchet MS" w:hAnsi="Open Sans" w:cs="Open Sans"/>
            <w:sz w:val="20"/>
            <w:szCs w:val="20"/>
            <w:shd w:val="clear" w:color="auto" w:fill="FFFFFF"/>
          </w:rPr>
          <w:t>probir.biswas@solidaridadnetwork.org</w:t>
        </w:r>
      </w:hyperlink>
      <w:r w:rsidRPr="00A218D8">
        <w:rPr>
          <w:rFonts w:ascii="Open Sans" w:hAnsi="Open Sans" w:cs="Open Sans"/>
          <w:color w:val="000099"/>
          <w:sz w:val="20"/>
          <w:szCs w:val="20"/>
          <w:u w:val="single"/>
          <w:shd w:val="clear" w:color="auto" w:fill="FFFFFF"/>
        </w:rPr>
        <w:t>.</w:t>
      </w:r>
    </w:p>
    <w:p w14:paraId="092337E7" w14:textId="77777777" w:rsidR="00A218D8" w:rsidRPr="00A218D8" w:rsidRDefault="00A218D8" w:rsidP="00A218D8">
      <w:pPr>
        <w:pStyle w:val="NoSpacing"/>
        <w:rPr>
          <w:rFonts w:ascii="Open Sans" w:hAnsi="Open Sans" w:cs="Open Sans"/>
          <w:sz w:val="20"/>
          <w:szCs w:val="20"/>
        </w:rPr>
      </w:pPr>
    </w:p>
    <w:p w14:paraId="2C6EB457" w14:textId="3D36566A" w:rsidR="00A218D8" w:rsidRPr="00A218D8" w:rsidRDefault="00A218D8" w:rsidP="00A218D8">
      <w:pPr>
        <w:spacing w:line="297" w:lineRule="exact"/>
        <w:ind w:left="261"/>
        <w:rPr>
          <w:rFonts w:ascii="Open Sans" w:hAnsi="Open Sans" w:cs="Open Sans"/>
          <w:sz w:val="20"/>
          <w:szCs w:val="20"/>
        </w:rPr>
      </w:pPr>
      <w:r w:rsidRPr="00A218D8">
        <w:rPr>
          <w:rFonts w:ascii="Open Sans" w:hAnsi="Open Sans" w:cs="Open Sans"/>
          <w:sz w:val="20"/>
          <w:szCs w:val="20"/>
        </w:rPr>
        <w:t>Please see the details information below with annexures:</w:t>
      </w:r>
    </w:p>
    <w:p w14:paraId="0A2D5768" w14:textId="5BA10FDD" w:rsidR="0098034D" w:rsidRPr="00A218D8" w:rsidRDefault="0098034D" w:rsidP="0098034D">
      <w:pPr>
        <w:pStyle w:val="Heading3"/>
        <w:spacing w:line="274" w:lineRule="exact"/>
        <w:rPr>
          <w:rFonts w:ascii="Open Sans" w:hAnsi="Open Sans" w:cs="Open Sans"/>
          <w:sz w:val="20"/>
          <w:szCs w:val="20"/>
        </w:rPr>
      </w:pPr>
      <w:r w:rsidRPr="00A218D8">
        <w:rPr>
          <w:rFonts w:ascii="Open Sans" w:hAnsi="Open Sans" w:cs="Open Sans"/>
          <w:sz w:val="20"/>
          <w:szCs w:val="20"/>
        </w:rPr>
        <w:t xml:space="preserve">RFP Terms and Conditions and Instructions: </w:t>
      </w:r>
    </w:p>
    <w:tbl>
      <w:tblPr>
        <w:tblW w:w="963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6677"/>
      </w:tblGrid>
      <w:tr w:rsidR="00FB2881" w:rsidRPr="00A218D8" w14:paraId="02132C83" w14:textId="77777777" w:rsidTr="00411AD0">
        <w:trPr>
          <w:trHeight w:val="1457"/>
        </w:trPr>
        <w:tc>
          <w:tcPr>
            <w:tcW w:w="2953" w:type="dxa"/>
          </w:tcPr>
          <w:p w14:paraId="07F33F0C" w14:textId="6AB37F55" w:rsidR="00FB2881" w:rsidRPr="00A23BA6" w:rsidRDefault="00FB2881" w:rsidP="00FB2881">
            <w:pPr>
              <w:pStyle w:val="TableParagraph"/>
              <w:spacing w:line="258" w:lineRule="exact"/>
              <w:ind w:left="43"/>
              <w:rPr>
                <w:rFonts w:ascii="Open Sans" w:hAnsi="Open Sans" w:cs="Open Sans"/>
                <w:b/>
                <w:bCs/>
                <w:sz w:val="20"/>
                <w:szCs w:val="20"/>
              </w:rPr>
            </w:pPr>
            <w:r w:rsidRPr="00923190">
              <w:rPr>
                <w:rFonts w:ascii="Open Sans" w:hAnsi="Open Sans" w:cs="Open Sans"/>
                <w:b/>
                <w:bCs/>
                <w:sz w:val="20"/>
                <w:szCs w:val="20"/>
              </w:rPr>
              <w:t>RFP Name:</w:t>
            </w:r>
          </w:p>
        </w:tc>
        <w:tc>
          <w:tcPr>
            <w:tcW w:w="6677" w:type="dxa"/>
          </w:tcPr>
          <w:p w14:paraId="168832D7" w14:textId="0328C03E" w:rsidR="00FB2881" w:rsidRPr="00A218D8" w:rsidRDefault="00FB2881" w:rsidP="00FB2881">
            <w:pPr>
              <w:pStyle w:val="TableParagraph"/>
              <w:spacing w:line="264" w:lineRule="exact"/>
              <w:rPr>
                <w:rFonts w:ascii="Open Sans" w:hAnsi="Open Sans" w:cs="Open Sans"/>
                <w:b/>
                <w:sz w:val="20"/>
                <w:szCs w:val="20"/>
              </w:rPr>
            </w:pPr>
            <w:r w:rsidRPr="00923190">
              <w:rPr>
                <w:rFonts w:ascii="Open Sans" w:hAnsi="Open Sans" w:cs="Open Sans"/>
                <w:b/>
                <w:bCs/>
                <w:color w:val="000000" w:themeColor="text1"/>
                <w:sz w:val="20"/>
                <w:szCs w:val="20"/>
              </w:rPr>
              <w:t xml:space="preserve">“To Development and Implementation of a Digital ESG Platform for the Bangladesh Knitwear Manufacturers and Exporters Association (BKMEA)’’ </w:t>
            </w:r>
            <w:r>
              <w:rPr>
                <w:rFonts w:ascii="Open Sans" w:hAnsi="Open Sans" w:cs="Open Sans"/>
                <w:b/>
                <w:bCs/>
                <w:color w:val="000000" w:themeColor="text1"/>
                <w:sz w:val="20"/>
                <w:szCs w:val="20"/>
              </w:rPr>
              <w:t>under t</w:t>
            </w:r>
            <w:r w:rsidRPr="00923190">
              <w:rPr>
                <w:rFonts w:ascii="Open Sans" w:hAnsi="Open Sans" w:cs="Open Sans"/>
                <w:b/>
                <w:bCs/>
                <w:color w:val="000000" w:themeColor="text1"/>
                <w:sz w:val="20"/>
                <w:szCs w:val="20"/>
              </w:rPr>
              <w:t>he Pathway to Prosperity (P2P) Project</w:t>
            </w:r>
            <w:r>
              <w:rPr>
                <w:rFonts w:ascii="Open Sans" w:hAnsi="Open Sans" w:cs="Open Sans"/>
                <w:b/>
                <w:bCs/>
                <w:color w:val="000000" w:themeColor="text1"/>
                <w:sz w:val="20"/>
                <w:szCs w:val="20"/>
              </w:rPr>
              <w:t>.</w:t>
            </w:r>
          </w:p>
        </w:tc>
      </w:tr>
      <w:tr w:rsidR="00FB2881" w:rsidRPr="00A218D8" w14:paraId="00700490" w14:textId="77777777" w:rsidTr="00A218D8">
        <w:trPr>
          <w:trHeight w:val="359"/>
        </w:trPr>
        <w:tc>
          <w:tcPr>
            <w:tcW w:w="2953" w:type="dxa"/>
          </w:tcPr>
          <w:p w14:paraId="349F5F3A" w14:textId="042132D6" w:rsidR="00FB2881" w:rsidRPr="00A23BA6" w:rsidRDefault="00FB2881" w:rsidP="00FB2881">
            <w:pPr>
              <w:pStyle w:val="TableParagraph"/>
              <w:spacing w:line="258" w:lineRule="exact"/>
              <w:ind w:left="43"/>
              <w:rPr>
                <w:rFonts w:ascii="Open Sans" w:hAnsi="Open Sans" w:cs="Open Sans"/>
                <w:b/>
                <w:bCs/>
                <w:sz w:val="20"/>
                <w:szCs w:val="20"/>
              </w:rPr>
            </w:pPr>
            <w:r w:rsidRPr="00923190">
              <w:rPr>
                <w:rFonts w:ascii="Open Sans" w:hAnsi="Open Sans" w:cs="Open Sans"/>
                <w:b/>
                <w:bCs/>
                <w:sz w:val="20"/>
                <w:szCs w:val="20"/>
              </w:rPr>
              <w:t>RFP Reference</w:t>
            </w:r>
          </w:p>
        </w:tc>
        <w:tc>
          <w:tcPr>
            <w:tcW w:w="6677" w:type="dxa"/>
          </w:tcPr>
          <w:p w14:paraId="61151268" w14:textId="2E689F51" w:rsidR="00FB2881" w:rsidRPr="00A218D8" w:rsidRDefault="00FB2881" w:rsidP="00FB2881">
            <w:pPr>
              <w:pStyle w:val="TableParagraph"/>
              <w:spacing w:line="237" w:lineRule="exact"/>
              <w:rPr>
                <w:rFonts w:ascii="Open Sans" w:hAnsi="Open Sans" w:cs="Open Sans"/>
                <w:b/>
                <w:bCs/>
                <w:sz w:val="20"/>
                <w:szCs w:val="20"/>
              </w:rPr>
            </w:pPr>
            <w:r w:rsidRPr="00923190">
              <w:rPr>
                <w:rStyle w:val="Strong"/>
                <w:rFonts w:ascii="Open Sans" w:hAnsi="Open Sans" w:cs="Open Sans"/>
                <w:sz w:val="20"/>
                <w:szCs w:val="20"/>
              </w:rPr>
              <w:t>SNA/DAC/PR/02.26.462</w:t>
            </w:r>
          </w:p>
        </w:tc>
      </w:tr>
      <w:tr w:rsidR="00FB2881" w:rsidRPr="00A218D8" w14:paraId="3BD042D1" w14:textId="77777777" w:rsidTr="00A218D8">
        <w:trPr>
          <w:trHeight w:val="1862"/>
        </w:trPr>
        <w:tc>
          <w:tcPr>
            <w:tcW w:w="2953" w:type="dxa"/>
          </w:tcPr>
          <w:p w14:paraId="646BC78D" w14:textId="447FE08E" w:rsidR="00FB2881" w:rsidRPr="00A23BA6" w:rsidRDefault="00FB2881" w:rsidP="00FB2881">
            <w:pPr>
              <w:pStyle w:val="TableParagraph"/>
              <w:spacing w:line="261" w:lineRule="exact"/>
              <w:ind w:left="43"/>
              <w:rPr>
                <w:rFonts w:ascii="Open Sans" w:hAnsi="Open Sans" w:cs="Open Sans"/>
                <w:b/>
                <w:bCs/>
                <w:sz w:val="20"/>
                <w:szCs w:val="20"/>
              </w:rPr>
            </w:pPr>
            <w:r w:rsidRPr="00923190">
              <w:rPr>
                <w:rFonts w:ascii="Open Sans" w:hAnsi="Open Sans" w:cs="Open Sans"/>
                <w:b/>
                <w:bCs/>
                <w:sz w:val="20"/>
                <w:szCs w:val="20"/>
              </w:rPr>
              <w:t xml:space="preserve">Proposal Submission Instructions: </w:t>
            </w:r>
          </w:p>
        </w:tc>
        <w:tc>
          <w:tcPr>
            <w:tcW w:w="6677" w:type="dxa"/>
          </w:tcPr>
          <w:p w14:paraId="7149E37F" w14:textId="77777777" w:rsidR="009507B3" w:rsidRDefault="00FB2881" w:rsidP="009507B3">
            <w:pPr>
              <w:pStyle w:val="NoSpacing"/>
              <w:rPr>
                <w:rFonts w:ascii="Open Sans" w:hAnsi="Open Sans" w:cs="Open Sans"/>
                <w:b/>
                <w:bCs/>
                <w:sz w:val="20"/>
                <w:szCs w:val="20"/>
              </w:rPr>
            </w:pPr>
            <w:r w:rsidRPr="00923190">
              <w:rPr>
                <w:rFonts w:ascii="Open Sans" w:hAnsi="Open Sans" w:cs="Open Sans"/>
                <w:sz w:val="20"/>
                <w:szCs w:val="20"/>
              </w:rPr>
              <w:t xml:space="preserve">Separate Technical and Financial proposals are required to be sent directly through email in PDF format. It is mandatory to keep </w:t>
            </w:r>
            <w:r w:rsidRPr="00923190">
              <w:rPr>
                <w:rFonts w:ascii="Open Sans" w:hAnsi="Open Sans" w:cs="Open Sans"/>
                <w:b/>
                <w:bCs/>
                <w:sz w:val="20"/>
                <w:szCs w:val="20"/>
              </w:rPr>
              <w:t>a maximum file size of 9MB.</w:t>
            </w:r>
          </w:p>
          <w:p w14:paraId="0F5C8E43" w14:textId="77777777" w:rsidR="009507B3" w:rsidRDefault="009507B3" w:rsidP="009507B3">
            <w:pPr>
              <w:pStyle w:val="NoSpacing"/>
              <w:rPr>
                <w:rFonts w:ascii="Open Sans" w:hAnsi="Open Sans" w:cs="Open Sans"/>
                <w:b/>
                <w:bCs/>
                <w:sz w:val="20"/>
                <w:szCs w:val="20"/>
              </w:rPr>
            </w:pPr>
          </w:p>
          <w:p w14:paraId="3E00B298" w14:textId="3AA9638B" w:rsidR="00FB2881" w:rsidRPr="00A218D8" w:rsidRDefault="00FB2881" w:rsidP="009507B3">
            <w:pPr>
              <w:pStyle w:val="NoSpacing"/>
              <w:rPr>
                <w:rFonts w:ascii="Open Sans" w:hAnsi="Open Sans" w:cs="Open Sans"/>
                <w:b/>
                <w:bCs/>
                <w:sz w:val="20"/>
                <w:szCs w:val="20"/>
              </w:rPr>
            </w:pPr>
            <w:r w:rsidRPr="00923190">
              <w:rPr>
                <w:rFonts w:ascii="Open Sans" w:hAnsi="Open Sans" w:cs="Open Sans"/>
                <w:sz w:val="20"/>
                <w:szCs w:val="20"/>
              </w:rPr>
              <w:t>RFP reference: </w:t>
            </w:r>
            <w:r w:rsidRPr="00923190">
              <w:rPr>
                <w:rFonts w:ascii="Open Sans" w:hAnsi="Open Sans" w:cs="Open Sans"/>
                <w:b/>
                <w:bCs/>
                <w:sz w:val="20"/>
                <w:szCs w:val="20"/>
              </w:rPr>
              <w:t xml:space="preserve">“To Development and Implementation of a Digital ESG Platform for the Bangladesh Knitwear Manufacturers and Exporters Association (BKMEA)’’ </w:t>
            </w:r>
            <w:r>
              <w:rPr>
                <w:rFonts w:ascii="Open Sans" w:hAnsi="Open Sans" w:cs="Open Sans"/>
                <w:b/>
                <w:bCs/>
                <w:sz w:val="20"/>
                <w:szCs w:val="20"/>
              </w:rPr>
              <w:t>under t</w:t>
            </w:r>
            <w:r w:rsidRPr="00923190">
              <w:rPr>
                <w:rFonts w:ascii="Open Sans" w:hAnsi="Open Sans" w:cs="Open Sans"/>
                <w:b/>
                <w:bCs/>
                <w:sz w:val="20"/>
                <w:szCs w:val="20"/>
              </w:rPr>
              <w:t xml:space="preserve">he Pathway to Prosperity (P2P) Project </w:t>
            </w:r>
            <w:r w:rsidRPr="00923190">
              <w:rPr>
                <w:rFonts w:ascii="Open Sans" w:hAnsi="Open Sans" w:cs="Open Sans"/>
                <w:sz w:val="20"/>
                <w:szCs w:val="20"/>
              </w:rPr>
              <w:t>shall be mentioned in the subject line.</w:t>
            </w:r>
          </w:p>
        </w:tc>
      </w:tr>
      <w:tr w:rsidR="00FB2881" w:rsidRPr="00A218D8" w14:paraId="6274F496" w14:textId="77777777" w:rsidTr="00A218D8">
        <w:trPr>
          <w:trHeight w:val="592"/>
        </w:trPr>
        <w:tc>
          <w:tcPr>
            <w:tcW w:w="2953" w:type="dxa"/>
          </w:tcPr>
          <w:p w14:paraId="3FA01E59" w14:textId="551BB94F" w:rsidR="00FB2881" w:rsidRPr="00A23BA6" w:rsidRDefault="00FB2881" w:rsidP="00FB2881">
            <w:pPr>
              <w:pStyle w:val="TableParagraph"/>
              <w:spacing w:line="235" w:lineRule="auto"/>
              <w:ind w:left="43" w:right="84"/>
              <w:rPr>
                <w:rFonts w:ascii="Open Sans" w:hAnsi="Open Sans" w:cs="Open Sans"/>
                <w:b/>
                <w:bCs/>
                <w:sz w:val="20"/>
                <w:szCs w:val="20"/>
              </w:rPr>
            </w:pPr>
            <w:r w:rsidRPr="00923190">
              <w:rPr>
                <w:rFonts w:ascii="Open Sans" w:hAnsi="Open Sans" w:cs="Open Sans"/>
                <w:b/>
                <w:bCs/>
                <w:sz w:val="20"/>
                <w:szCs w:val="20"/>
              </w:rPr>
              <w:t>Deadline for the submission of proposals:</w:t>
            </w:r>
          </w:p>
        </w:tc>
        <w:tc>
          <w:tcPr>
            <w:tcW w:w="6677" w:type="dxa"/>
          </w:tcPr>
          <w:p w14:paraId="7CB90EAD" w14:textId="6DDAB914" w:rsidR="00FB2881" w:rsidRPr="00A218D8" w:rsidRDefault="00FB2881" w:rsidP="00FB2881">
            <w:pPr>
              <w:pStyle w:val="TableParagraph"/>
              <w:spacing w:line="247" w:lineRule="exact"/>
              <w:rPr>
                <w:rFonts w:ascii="Open Sans" w:hAnsi="Open Sans" w:cs="Open Sans"/>
                <w:sz w:val="20"/>
                <w:szCs w:val="20"/>
              </w:rPr>
            </w:pPr>
            <w:r w:rsidRPr="00923190">
              <w:rPr>
                <w:rFonts w:ascii="Open Sans" w:hAnsi="Open Sans" w:cs="Open Sans"/>
                <w:sz w:val="20"/>
                <w:szCs w:val="20"/>
              </w:rPr>
              <w:t>The proposal shall be submitted </w:t>
            </w:r>
            <w:r w:rsidRPr="00923190">
              <w:rPr>
                <w:rFonts w:ascii="Open Sans" w:hAnsi="Open Sans" w:cs="Open Sans"/>
                <w:b/>
                <w:bCs/>
                <w:sz w:val="20"/>
                <w:szCs w:val="20"/>
              </w:rPr>
              <w:t xml:space="preserve">on or before </w:t>
            </w:r>
            <w:r>
              <w:rPr>
                <w:rFonts w:ascii="Open Sans" w:hAnsi="Open Sans" w:cs="Open Sans"/>
                <w:b/>
                <w:bCs/>
                <w:sz w:val="20"/>
                <w:szCs w:val="20"/>
              </w:rPr>
              <w:t>7</w:t>
            </w:r>
            <w:r w:rsidRPr="00742D86">
              <w:rPr>
                <w:rFonts w:ascii="Open Sans" w:hAnsi="Open Sans" w:cs="Open Sans"/>
                <w:b/>
                <w:bCs/>
                <w:sz w:val="20"/>
                <w:szCs w:val="20"/>
                <w:vertAlign w:val="superscript"/>
              </w:rPr>
              <w:t>th</w:t>
            </w:r>
            <w:r>
              <w:rPr>
                <w:rFonts w:ascii="Open Sans" w:hAnsi="Open Sans" w:cs="Open Sans"/>
                <w:b/>
                <w:bCs/>
                <w:sz w:val="20"/>
                <w:szCs w:val="20"/>
              </w:rPr>
              <w:t xml:space="preserve"> March 2026</w:t>
            </w:r>
            <w:r w:rsidRPr="00923190">
              <w:rPr>
                <w:rFonts w:ascii="Open Sans" w:hAnsi="Open Sans" w:cs="Open Sans"/>
                <w:b/>
                <w:bCs/>
                <w:sz w:val="20"/>
                <w:szCs w:val="20"/>
              </w:rPr>
              <w:t>, sharp by 5:00 PM.</w:t>
            </w:r>
          </w:p>
        </w:tc>
      </w:tr>
      <w:tr w:rsidR="0098034D" w:rsidRPr="00A218D8" w14:paraId="3D8C4993" w14:textId="77777777" w:rsidTr="00A218D8">
        <w:trPr>
          <w:trHeight w:val="270"/>
        </w:trPr>
        <w:tc>
          <w:tcPr>
            <w:tcW w:w="2953" w:type="dxa"/>
          </w:tcPr>
          <w:p w14:paraId="3BD81481" w14:textId="77777777" w:rsidR="0098034D" w:rsidRPr="00A23BA6" w:rsidRDefault="0098034D" w:rsidP="00572134">
            <w:pPr>
              <w:pStyle w:val="TableParagraph"/>
              <w:spacing w:line="251" w:lineRule="exact"/>
              <w:ind w:left="43"/>
              <w:rPr>
                <w:rFonts w:ascii="Open Sans" w:hAnsi="Open Sans" w:cs="Open Sans"/>
                <w:b/>
                <w:bCs/>
                <w:sz w:val="20"/>
                <w:szCs w:val="20"/>
              </w:rPr>
            </w:pPr>
            <w:r w:rsidRPr="00A23BA6">
              <w:rPr>
                <w:rFonts w:ascii="Open Sans" w:hAnsi="Open Sans" w:cs="Open Sans"/>
                <w:b/>
                <w:bCs/>
                <w:sz w:val="20"/>
                <w:szCs w:val="20"/>
              </w:rPr>
              <w:t>Procurement Focal Point:</w:t>
            </w:r>
          </w:p>
        </w:tc>
        <w:tc>
          <w:tcPr>
            <w:tcW w:w="6677" w:type="dxa"/>
          </w:tcPr>
          <w:p w14:paraId="6B9775EC" w14:textId="14697467" w:rsidR="0098034D" w:rsidRPr="00A218D8" w:rsidRDefault="0098034D" w:rsidP="00572134">
            <w:pPr>
              <w:pStyle w:val="TableParagraph"/>
              <w:spacing w:line="251" w:lineRule="exact"/>
              <w:ind w:left="0"/>
              <w:rPr>
                <w:rStyle w:val="Hyperlink"/>
                <w:rFonts w:ascii="Open Sans" w:eastAsia="Trebuchet MS" w:hAnsi="Open Sans" w:cs="Open Sans"/>
                <w:sz w:val="20"/>
                <w:szCs w:val="20"/>
                <w:shd w:val="clear" w:color="auto" w:fill="FFFFFF"/>
              </w:rPr>
            </w:pPr>
            <w:r w:rsidRPr="00A218D8">
              <w:rPr>
                <w:rFonts w:ascii="Open Sans" w:hAnsi="Open Sans" w:cs="Open Sans"/>
                <w:sz w:val="20"/>
                <w:szCs w:val="20"/>
              </w:rPr>
              <w:t>Probir Kumar Biswas, Email: </w:t>
            </w:r>
            <w:hyperlink r:id="rId8" w:history="1">
              <w:r w:rsidR="00A81069" w:rsidRPr="00A218D8">
                <w:rPr>
                  <w:rStyle w:val="Hyperlink"/>
                  <w:rFonts w:ascii="Open Sans" w:eastAsia="Trebuchet MS" w:hAnsi="Open Sans" w:cs="Open Sans"/>
                  <w:sz w:val="20"/>
                  <w:szCs w:val="20"/>
                  <w:shd w:val="clear" w:color="auto" w:fill="FFFFFF"/>
                </w:rPr>
                <w:t>probir.biswas@solidaridadnetwork.org</w:t>
              </w:r>
            </w:hyperlink>
          </w:p>
          <w:p w14:paraId="2C93CF81" w14:textId="77777777" w:rsidR="0098034D" w:rsidRPr="00A218D8" w:rsidRDefault="0098034D" w:rsidP="00572134">
            <w:pPr>
              <w:pStyle w:val="TableParagraph"/>
              <w:spacing w:line="251" w:lineRule="exact"/>
              <w:ind w:left="0"/>
              <w:rPr>
                <w:rFonts w:ascii="Open Sans" w:hAnsi="Open Sans" w:cs="Open Sans"/>
                <w:sz w:val="20"/>
                <w:szCs w:val="20"/>
              </w:rPr>
            </w:pPr>
          </w:p>
        </w:tc>
      </w:tr>
      <w:tr w:rsidR="0098034D" w:rsidRPr="00A218D8" w14:paraId="7BCA87C3" w14:textId="77777777" w:rsidTr="00A218D8">
        <w:trPr>
          <w:trHeight w:val="1106"/>
        </w:trPr>
        <w:tc>
          <w:tcPr>
            <w:tcW w:w="2953" w:type="dxa"/>
          </w:tcPr>
          <w:p w14:paraId="49EF71B5" w14:textId="77777777" w:rsidR="0098034D" w:rsidRPr="00A23BA6" w:rsidRDefault="0098034D" w:rsidP="00572134">
            <w:pPr>
              <w:pStyle w:val="TableParagraph"/>
              <w:spacing w:line="264" w:lineRule="exact"/>
              <w:ind w:left="43"/>
              <w:rPr>
                <w:rFonts w:ascii="Open Sans" w:hAnsi="Open Sans" w:cs="Open Sans"/>
                <w:b/>
                <w:bCs/>
                <w:sz w:val="20"/>
                <w:szCs w:val="20"/>
              </w:rPr>
            </w:pPr>
            <w:r w:rsidRPr="00A23BA6">
              <w:rPr>
                <w:rFonts w:ascii="Open Sans" w:hAnsi="Open Sans" w:cs="Open Sans"/>
                <w:b/>
                <w:bCs/>
                <w:sz w:val="20"/>
                <w:szCs w:val="20"/>
              </w:rPr>
              <w:t>SNA Contact regarding Technical Specification:</w:t>
            </w:r>
          </w:p>
        </w:tc>
        <w:tc>
          <w:tcPr>
            <w:tcW w:w="6677" w:type="dxa"/>
          </w:tcPr>
          <w:p w14:paraId="01E9F66A" w14:textId="77777777" w:rsidR="0098034D" w:rsidRPr="00A218D8" w:rsidRDefault="0098034D" w:rsidP="0098034D">
            <w:pPr>
              <w:rPr>
                <w:rFonts w:ascii="Open Sans" w:hAnsi="Open Sans" w:cs="Open Sans"/>
                <w:sz w:val="20"/>
                <w:szCs w:val="20"/>
              </w:rPr>
            </w:pPr>
            <w:r w:rsidRPr="00A218D8">
              <w:rPr>
                <w:rFonts w:ascii="Open Sans" w:hAnsi="Open Sans" w:cs="Open Sans"/>
                <w:sz w:val="20"/>
                <w:szCs w:val="20"/>
              </w:rPr>
              <w:t>MOHAMMAD ABDULLAH YOUSUF KHAN</w:t>
            </w:r>
          </w:p>
          <w:p w14:paraId="757099D5" w14:textId="50257FC9" w:rsidR="0098034D" w:rsidRPr="00A218D8" w:rsidRDefault="0098034D" w:rsidP="00572134">
            <w:pPr>
              <w:rPr>
                <w:rFonts w:ascii="Open Sans" w:hAnsi="Open Sans" w:cs="Open Sans"/>
                <w:sz w:val="20"/>
                <w:szCs w:val="20"/>
              </w:rPr>
            </w:pPr>
            <w:r w:rsidRPr="00A218D8">
              <w:rPr>
                <w:rFonts w:ascii="Open Sans" w:hAnsi="Open Sans" w:cs="Open Sans"/>
                <w:sz w:val="20"/>
                <w:szCs w:val="20"/>
              </w:rPr>
              <w:t>PROGRAMME MANAGER - TEXTILES &amp; APPAREL; Email: </w:t>
            </w:r>
            <w:hyperlink r:id="rId9" w:history="1">
              <w:r w:rsidR="00A81069" w:rsidRPr="00A218D8">
                <w:rPr>
                  <w:rStyle w:val="Hyperlink"/>
                  <w:rFonts w:ascii="Open Sans" w:hAnsi="Open Sans" w:cs="Open Sans"/>
                  <w:sz w:val="20"/>
                  <w:szCs w:val="20"/>
                </w:rPr>
                <w:t>yousuf.khan@solidaridadnetwork.org</w:t>
              </w:r>
            </w:hyperlink>
          </w:p>
        </w:tc>
      </w:tr>
      <w:tr w:rsidR="0098034D" w:rsidRPr="00A218D8" w14:paraId="288CD2A3" w14:textId="77777777" w:rsidTr="00A218D8">
        <w:trPr>
          <w:trHeight w:val="1154"/>
        </w:trPr>
        <w:tc>
          <w:tcPr>
            <w:tcW w:w="2953" w:type="dxa"/>
          </w:tcPr>
          <w:p w14:paraId="23C73D73" w14:textId="77777777" w:rsidR="0098034D" w:rsidRPr="00A23BA6" w:rsidRDefault="0098034D" w:rsidP="00572134">
            <w:pPr>
              <w:pStyle w:val="TableParagraph"/>
              <w:spacing w:line="258" w:lineRule="exact"/>
              <w:ind w:left="43"/>
              <w:rPr>
                <w:rFonts w:ascii="Open Sans" w:hAnsi="Open Sans" w:cs="Open Sans"/>
                <w:b/>
                <w:bCs/>
                <w:sz w:val="20"/>
                <w:szCs w:val="20"/>
              </w:rPr>
            </w:pPr>
          </w:p>
          <w:p w14:paraId="2D8D3720" w14:textId="77777777" w:rsidR="0098034D" w:rsidRPr="00A23BA6" w:rsidRDefault="0098034D" w:rsidP="00572134">
            <w:pPr>
              <w:pStyle w:val="TableParagraph"/>
              <w:spacing w:line="258" w:lineRule="exact"/>
              <w:ind w:left="43"/>
              <w:rPr>
                <w:rFonts w:ascii="Open Sans" w:hAnsi="Open Sans" w:cs="Open Sans"/>
                <w:b/>
                <w:bCs/>
                <w:sz w:val="20"/>
                <w:szCs w:val="20"/>
              </w:rPr>
            </w:pPr>
            <w:r w:rsidRPr="00A23BA6">
              <w:rPr>
                <w:rFonts w:ascii="Open Sans" w:hAnsi="Open Sans" w:cs="Open Sans"/>
                <w:b/>
                <w:bCs/>
                <w:sz w:val="20"/>
                <w:szCs w:val="20"/>
              </w:rPr>
              <w:t>Annexures:</w:t>
            </w:r>
          </w:p>
        </w:tc>
        <w:tc>
          <w:tcPr>
            <w:tcW w:w="6677" w:type="dxa"/>
          </w:tcPr>
          <w:p w14:paraId="1D889201" w14:textId="77777777" w:rsidR="0098034D" w:rsidRPr="00A218D8" w:rsidRDefault="0098034D" w:rsidP="00572134">
            <w:pPr>
              <w:pStyle w:val="TableParagraph"/>
              <w:tabs>
                <w:tab w:val="left" w:pos="1480"/>
              </w:tabs>
              <w:spacing w:line="256" w:lineRule="exact"/>
              <w:ind w:left="0"/>
              <w:rPr>
                <w:rFonts w:ascii="Open Sans" w:hAnsi="Open Sans" w:cs="Open Sans"/>
                <w:sz w:val="20"/>
                <w:szCs w:val="20"/>
              </w:rPr>
            </w:pPr>
            <w:r w:rsidRPr="00A218D8">
              <w:rPr>
                <w:rFonts w:ascii="Open Sans" w:hAnsi="Open Sans" w:cs="Open Sans"/>
                <w:sz w:val="20"/>
                <w:szCs w:val="20"/>
              </w:rPr>
              <w:t>Annexure-1: Guidelines to</w:t>
            </w:r>
            <w:r w:rsidRPr="00A218D8">
              <w:rPr>
                <w:rFonts w:ascii="Open Sans" w:hAnsi="Open Sans" w:cs="Open Sans"/>
                <w:spacing w:val="-3"/>
                <w:sz w:val="20"/>
                <w:szCs w:val="20"/>
              </w:rPr>
              <w:t xml:space="preserve"> </w:t>
            </w:r>
            <w:r w:rsidRPr="00A218D8">
              <w:rPr>
                <w:rFonts w:ascii="Open Sans" w:hAnsi="Open Sans" w:cs="Open Sans"/>
                <w:sz w:val="20"/>
                <w:szCs w:val="20"/>
              </w:rPr>
              <w:t>consultants/firm/agency</w:t>
            </w:r>
            <w:r w:rsidRPr="00A218D8">
              <w:rPr>
                <w:rFonts w:ascii="Open Sans" w:hAnsi="Open Sans" w:cs="Open Sans"/>
                <w:b/>
                <w:sz w:val="20"/>
                <w:szCs w:val="20"/>
              </w:rPr>
              <w:t>:</w:t>
            </w:r>
          </w:p>
          <w:p w14:paraId="1B55FFDD" w14:textId="77777777" w:rsidR="0098034D" w:rsidRPr="00A218D8" w:rsidRDefault="0098034D" w:rsidP="00572134">
            <w:pPr>
              <w:pStyle w:val="TableParagraph"/>
              <w:tabs>
                <w:tab w:val="left" w:pos="1480"/>
              </w:tabs>
              <w:spacing w:before="2" w:line="235" w:lineRule="auto"/>
              <w:ind w:right="319"/>
              <w:rPr>
                <w:rFonts w:ascii="Open Sans" w:hAnsi="Open Sans" w:cs="Open Sans"/>
                <w:sz w:val="20"/>
                <w:szCs w:val="20"/>
              </w:rPr>
            </w:pPr>
            <w:r w:rsidRPr="00A218D8">
              <w:rPr>
                <w:rFonts w:ascii="Open Sans" w:hAnsi="Open Sans" w:cs="Open Sans"/>
                <w:sz w:val="20"/>
                <w:szCs w:val="20"/>
              </w:rPr>
              <w:t xml:space="preserve">Annexure-2: General Terms and Conditions </w:t>
            </w:r>
          </w:p>
          <w:p w14:paraId="4D459069" w14:textId="77777777" w:rsidR="0098034D" w:rsidRPr="00A218D8" w:rsidRDefault="0098034D" w:rsidP="00572134">
            <w:pPr>
              <w:pStyle w:val="TableParagraph"/>
              <w:tabs>
                <w:tab w:val="left" w:pos="1480"/>
              </w:tabs>
              <w:spacing w:before="2" w:line="235" w:lineRule="auto"/>
              <w:ind w:right="319"/>
              <w:rPr>
                <w:rFonts w:ascii="Open Sans" w:hAnsi="Open Sans" w:cs="Open Sans"/>
                <w:sz w:val="20"/>
                <w:szCs w:val="20"/>
              </w:rPr>
            </w:pPr>
            <w:r w:rsidRPr="00A218D8">
              <w:rPr>
                <w:rFonts w:ascii="Open Sans" w:hAnsi="Open Sans" w:cs="Open Sans"/>
                <w:sz w:val="20"/>
                <w:szCs w:val="20"/>
              </w:rPr>
              <w:t>Annexure-3:</w:t>
            </w:r>
            <w:r w:rsidRPr="00A218D8">
              <w:rPr>
                <w:rFonts w:ascii="Open Sans" w:hAnsi="Open Sans" w:cs="Open Sans"/>
                <w:b/>
                <w:sz w:val="20"/>
                <w:szCs w:val="20"/>
              </w:rPr>
              <w:t xml:space="preserve"> </w:t>
            </w:r>
            <w:r w:rsidRPr="00A218D8">
              <w:rPr>
                <w:rFonts w:ascii="Open Sans" w:hAnsi="Open Sans" w:cs="Open Sans"/>
                <w:sz w:val="20"/>
                <w:szCs w:val="20"/>
              </w:rPr>
              <w:t>Consultant /Company/Vendor’s Information</w:t>
            </w:r>
            <w:r w:rsidRPr="00A218D8">
              <w:rPr>
                <w:rFonts w:ascii="Open Sans" w:hAnsi="Open Sans" w:cs="Open Sans"/>
                <w:b/>
                <w:sz w:val="20"/>
                <w:szCs w:val="20"/>
              </w:rPr>
              <w:t xml:space="preserve"> </w:t>
            </w:r>
          </w:p>
          <w:p w14:paraId="00C1DECB" w14:textId="77777777" w:rsidR="0098034D" w:rsidRPr="00A218D8" w:rsidRDefault="0098034D" w:rsidP="00572134">
            <w:pPr>
              <w:pStyle w:val="TableParagraph"/>
              <w:tabs>
                <w:tab w:val="left" w:pos="1480"/>
              </w:tabs>
              <w:spacing w:line="263" w:lineRule="exact"/>
              <w:rPr>
                <w:rFonts w:ascii="Open Sans" w:hAnsi="Open Sans" w:cs="Open Sans"/>
                <w:sz w:val="20"/>
                <w:szCs w:val="20"/>
              </w:rPr>
            </w:pPr>
            <w:r w:rsidRPr="00A218D8">
              <w:rPr>
                <w:rFonts w:ascii="Open Sans" w:hAnsi="Open Sans" w:cs="Open Sans"/>
                <w:sz w:val="20"/>
                <w:szCs w:val="20"/>
              </w:rPr>
              <w:t>Annexure-4: Terms of Reference</w:t>
            </w:r>
            <w:r w:rsidRPr="00A218D8">
              <w:rPr>
                <w:rFonts w:ascii="Open Sans" w:hAnsi="Open Sans" w:cs="Open Sans"/>
                <w:spacing w:val="-10"/>
                <w:sz w:val="20"/>
                <w:szCs w:val="20"/>
              </w:rPr>
              <w:t xml:space="preserve"> </w:t>
            </w:r>
            <w:r w:rsidRPr="00A218D8">
              <w:rPr>
                <w:rFonts w:ascii="Open Sans" w:hAnsi="Open Sans" w:cs="Open Sans"/>
                <w:sz w:val="20"/>
                <w:szCs w:val="20"/>
              </w:rPr>
              <w:t>(ToR)</w:t>
            </w:r>
          </w:p>
        </w:tc>
      </w:tr>
    </w:tbl>
    <w:p w14:paraId="3D79763B" w14:textId="77777777" w:rsidR="0098034D" w:rsidRPr="001F16A5" w:rsidRDefault="0098034D" w:rsidP="0098034D">
      <w:pPr>
        <w:spacing w:line="263" w:lineRule="exact"/>
        <w:rPr>
          <w:rFonts w:ascii="Open Sans" w:hAnsi="Open Sans" w:cs="Open Sans"/>
          <w:sz w:val="20"/>
          <w:szCs w:val="20"/>
        </w:rPr>
        <w:sectPr w:rsidR="0098034D" w:rsidRPr="001F16A5" w:rsidSect="000F64D7">
          <w:headerReference w:type="default" r:id="rId10"/>
          <w:footerReference w:type="default" r:id="rId11"/>
          <w:pgSz w:w="11906" w:h="16838" w:code="9"/>
          <w:pgMar w:top="1440" w:right="1080" w:bottom="1440" w:left="1080" w:header="576" w:footer="576" w:gutter="0"/>
          <w:cols w:space="720"/>
          <w:docGrid w:linePitch="299"/>
        </w:sectPr>
      </w:pPr>
    </w:p>
    <w:p w14:paraId="77B9918E" w14:textId="77777777" w:rsidR="0098034D" w:rsidRPr="00A23BA6" w:rsidRDefault="0098034D" w:rsidP="0098034D">
      <w:pPr>
        <w:tabs>
          <w:tab w:val="right" w:pos="9365"/>
        </w:tabs>
        <w:spacing w:before="72"/>
        <w:ind w:right="955"/>
        <w:rPr>
          <w:rFonts w:ascii="Open Sans" w:hAnsi="Open Sans" w:cs="Open Sans"/>
          <w:b/>
          <w:sz w:val="20"/>
          <w:szCs w:val="20"/>
          <w:u w:val="single"/>
        </w:rPr>
      </w:pPr>
      <w:r w:rsidRPr="00A23BA6">
        <w:rPr>
          <w:rFonts w:ascii="Open Sans" w:hAnsi="Open Sans" w:cs="Open Sans"/>
          <w:b/>
          <w:w w:val="95"/>
          <w:sz w:val="20"/>
          <w:szCs w:val="20"/>
          <w:u w:val="single"/>
        </w:rPr>
        <w:lastRenderedPageBreak/>
        <w:t>Annexure- 1</w:t>
      </w:r>
    </w:p>
    <w:p w14:paraId="3BE8E6B7" w14:textId="77777777" w:rsidR="0098034D" w:rsidRPr="00A23BA6" w:rsidRDefault="0098034D" w:rsidP="0098034D">
      <w:pPr>
        <w:spacing w:before="5" w:after="1"/>
        <w:rPr>
          <w:rFonts w:ascii="Open Sans" w:hAnsi="Open Sans" w:cs="Open Sans"/>
          <w:b/>
          <w:sz w:val="20"/>
          <w:szCs w:val="20"/>
        </w:rPr>
      </w:pPr>
      <w:r w:rsidRPr="00A23BA6">
        <w:rPr>
          <w:rFonts w:ascii="Open Sans" w:hAnsi="Open Sans" w:cs="Open Sans"/>
          <w:b/>
          <w:sz w:val="20"/>
          <w:szCs w:val="20"/>
        </w:rPr>
        <w:t xml:space="preserve">    Guidelines to</w:t>
      </w:r>
      <w:r w:rsidRPr="00A23BA6">
        <w:rPr>
          <w:rFonts w:ascii="Open Sans" w:hAnsi="Open Sans" w:cs="Open Sans"/>
          <w:b/>
          <w:spacing w:val="-3"/>
          <w:sz w:val="20"/>
          <w:szCs w:val="20"/>
        </w:rPr>
        <w:t xml:space="preserve"> </w:t>
      </w:r>
      <w:r w:rsidRPr="00A23BA6">
        <w:rPr>
          <w:rFonts w:ascii="Open Sans" w:hAnsi="Open Sans" w:cs="Open Sans"/>
          <w:b/>
          <w:sz w:val="20"/>
          <w:szCs w:val="20"/>
        </w:rPr>
        <w:t>consultants/firm/agency:</w:t>
      </w:r>
    </w:p>
    <w:p w14:paraId="70E7D0F2" w14:textId="77777777" w:rsidR="0098034D" w:rsidRPr="00A23BA6" w:rsidRDefault="0098034D" w:rsidP="0098034D">
      <w:pPr>
        <w:spacing w:before="5" w:after="1"/>
        <w:rPr>
          <w:rFonts w:ascii="Open Sans" w:hAnsi="Open Sans" w:cs="Open Sans"/>
          <w:b/>
          <w:sz w:val="20"/>
          <w:szCs w:val="20"/>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6222"/>
      </w:tblGrid>
      <w:tr w:rsidR="0098034D" w:rsidRPr="00A23BA6" w14:paraId="6BC337F2" w14:textId="77777777" w:rsidTr="00572134">
        <w:trPr>
          <w:trHeight w:val="1079"/>
        </w:trPr>
        <w:tc>
          <w:tcPr>
            <w:tcW w:w="2871" w:type="dxa"/>
          </w:tcPr>
          <w:p w14:paraId="0847C549" w14:textId="77777777" w:rsidR="0098034D" w:rsidRPr="00A23BA6" w:rsidRDefault="0098034D" w:rsidP="00572134">
            <w:pPr>
              <w:pStyle w:val="TableParagraph"/>
              <w:spacing w:line="258" w:lineRule="exact"/>
              <w:ind w:left="43"/>
              <w:rPr>
                <w:rFonts w:ascii="Open Sans" w:hAnsi="Open Sans" w:cs="Open Sans"/>
                <w:b/>
                <w:sz w:val="20"/>
                <w:szCs w:val="20"/>
              </w:rPr>
            </w:pPr>
            <w:r w:rsidRPr="00A23BA6">
              <w:rPr>
                <w:rFonts w:ascii="Open Sans" w:hAnsi="Open Sans" w:cs="Open Sans"/>
                <w:b/>
                <w:sz w:val="20"/>
                <w:szCs w:val="20"/>
              </w:rPr>
              <w:t>Language of the proposal:</w:t>
            </w:r>
          </w:p>
        </w:tc>
        <w:tc>
          <w:tcPr>
            <w:tcW w:w="6222" w:type="dxa"/>
          </w:tcPr>
          <w:p w14:paraId="44682E40" w14:textId="77777777" w:rsidR="0098034D" w:rsidRPr="00A23BA6" w:rsidRDefault="0098034D" w:rsidP="009507B3">
            <w:pPr>
              <w:ind w:right="181"/>
              <w:rPr>
                <w:rFonts w:ascii="Open Sans" w:hAnsi="Open Sans" w:cs="Open Sans"/>
                <w:sz w:val="20"/>
                <w:szCs w:val="20"/>
              </w:rPr>
            </w:pPr>
            <w:r w:rsidRPr="00A23BA6">
              <w:rPr>
                <w:rFonts w:ascii="Open Sans" w:hAnsi="Open Sans" w:cs="Open Sans"/>
                <w:bCs/>
                <w:sz w:val="20"/>
                <w:szCs w:val="20"/>
              </w:rPr>
              <w:t>The complete proposal including all sort documents as well as correspondence relating to the proposal exchanged between the consultant and SNA should be written in English.</w:t>
            </w:r>
          </w:p>
        </w:tc>
      </w:tr>
      <w:tr w:rsidR="0098034D" w:rsidRPr="00A23BA6" w14:paraId="1991548C" w14:textId="77777777" w:rsidTr="00572134">
        <w:trPr>
          <w:trHeight w:val="1079"/>
        </w:trPr>
        <w:tc>
          <w:tcPr>
            <w:tcW w:w="2871" w:type="dxa"/>
          </w:tcPr>
          <w:p w14:paraId="3B4631EE" w14:textId="77777777" w:rsidR="0098034D" w:rsidRPr="00A23BA6" w:rsidRDefault="0098034D" w:rsidP="00572134">
            <w:pPr>
              <w:pStyle w:val="TableParagraph"/>
              <w:spacing w:line="258" w:lineRule="exact"/>
              <w:ind w:left="43"/>
              <w:rPr>
                <w:rFonts w:ascii="Open Sans" w:hAnsi="Open Sans" w:cs="Open Sans"/>
                <w:b/>
                <w:sz w:val="20"/>
                <w:szCs w:val="20"/>
              </w:rPr>
            </w:pPr>
            <w:r w:rsidRPr="00A23BA6">
              <w:rPr>
                <w:rFonts w:ascii="Open Sans" w:hAnsi="Open Sans" w:cs="Open Sans"/>
                <w:b/>
                <w:sz w:val="20"/>
                <w:szCs w:val="20"/>
              </w:rPr>
              <w:t>Cost of proposal:</w:t>
            </w:r>
          </w:p>
        </w:tc>
        <w:tc>
          <w:tcPr>
            <w:tcW w:w="6222" w:type="dxa"/>
          </w:tcPr>
          <w:p w14:paraId="0EF64A69" w14:textId="77777777" w:rsidR="0098034D" w:rsidRPr="00A23BA6" w:rsidRDefault="0098034D" w:rsidP="009507B3">
            <w:pPr>
              <w:pStyle w:val="TableParagraph"/>
              <w:spacing w:line="235" w:lineRule="auto"/>
              <w:ind w:right="181"/>
              <w:jc w:val="both"/>
              <w:rPr>
                <w:rFonts w:ascii="Open Sans" w:hAnsi="Open Sans" w:cs="Open Sans"/>
                <w:sz w:val="20"/>
                <w:szCs w:val="20"/>
              </w:rPr>
            </w:pPr>
            <w:r w:rsidRPr="00A23BA6">
              <w:rPr>
                <w:rFonts w:ascii="Open Sans" w:hAnsi="Open Sans" w:cs="Open Sans"/>
                <w:sz w:val="20"/>
                <w:szCs w:val="20"/>
              </w:rPr>
              <w:t>The</w:t>
            </w:r>
            <w:r w:rsidRPr="00A23BA6">
              <w:rPr>
                <w:rFonts w:ascii="Open Sans" w:hAnsi="Open Sans" w:cs="Open Sans"/>
                <w:spacing w:val="-31"/>
                <w:sz w:val="20"/>
                <w:szCs w:val="20"/>
              </w:rPr>
              <w:t xml:space="preserve"> </w:t>
            </w:r>
            <w:r w:rsidRPr="00A23BA6">
              <w:rPr>
                <w:rFonts w:ascii="Open Sans" w:hAnsi="Open Sans" w:cs="Open Sans"/>
                <w:sz w:val="20"/>
                <w:szCs w:val="20"/>
              </w:rPr>
              <w:t>consultant /bidder shall</w:t>
            </w:r>
            <w:r w:rsidRPr="00A23BA6">
              <w:rPr>
                <w:rFonts w:ascii="Open Sans" w:hAnsi="Open Sans" w:cs="Open Sans"/>
                <w:spacing w:val="-30"/>
                <w:sz w:val="20"/>
                <w:szCs w:val="20"/>
              </w:rPr>
              <w:t xml:space="preserve"> </w:t>
            </w:r>
            <w:r w:rsidRPr="00A23BA6">
              <w:rPr>
                <w:rFonts w:ascii="Open Sans" w:hAnsi="Open Sans" w:cs="Open Sans"/>
                <w:sz w:val="20"/>
                <w:szCs w:val="20"/>
              </w:rPr>
              <w:t>bear</w:t>
            </w:r>
            <w:r w:rsidRPr="00A23BA6">
              <w:rPr>
                <w:rFonts w:ascii="Open Sans" w:hAnsi="Open Sans" w:cs="Open Sans"/>
                <w:spacing w:val="-31"/>
                <w:sz w:val="20"/>
                <w:szCs w:val="20"/>
              </w:rPr>
              <w:t xml:space="preserve"> </w:t>
            </w:r>
            <w:r w:rsidRPr="00A23BA6">
              <w:rPr>
                <w:rFonts w:ascii="Open Sans" w:hAnsi="Open Sans" w:cs="Open Sans"/>
                <w:sz w:val="20"/>
                <w:szCs w:val="20"/>
              </w:rPr>
              <w:t>all</w:t>
            </w:r>
            <w:r w:rsidRPr="00A23BA6">
              <w:rPr>
                <w:rFonts w:ascii="Open Sans" w:hAnsi="Open Sans" w:cs="Open Sans"/>
                <w:spacing w:val="-31"/>
                <w:sz w:val="20"/>
                <w:szCs w:val="20"/>
              </w:rPr>
              <w:t xml:space="preserve"> </w:t>
            </w:r>
            <w:r w:rsidRPr="00A23BA6">
              <w:rPr>
                <w:rFonts w:ascii="Open Sans" w:hAnsi="Open Sans" w:cs="Open Sans"/>
                <w:sz w:val="20"/>
                <w:szCs w:val="20"/>
              </w:rPr>
              <w:t>cost</w:t>
            </w:r>
            <w:r w:rsidRPr="00A23BA6">
              <w:rPr>
                <w:rFonts w:ascii="Open Sans" w:hAnsi="Open Sans" w:cs="Open Sans"/>
                <w:spacing w:val="-31"/>
                <w:sz w:val="20"/>
                <w:szCs w:val="20"/>
              </w:rPr>
              <w:t xml:space="preserve"> </w:t>
            </w:r>
            <w:r w:rsidRPr="00A23BA6">
              <w:rPr>
                <w:rFonts w:ascii="Open Sans" w:hAnsi="Open Sans" w:cs="Open Sans"/>
                <w:sz w:val="20"/>
                <w:szCs w:val="20"/>
              </w:rPr>
              <w:t>related</w:t>
            </w:r>
            <w:r w:rsidRPr="00A23BA6">
              <w:rPr>
                <w:rFonts w:ascii="Open Sans" w:hAnsi="Open Sans" w:cs="Open Sans"/>
                <w:spacing w:val="-31"/>
                <w:sz w:val="20"/>
                <w:szCs w:val="20"/>
              </w:rPr>
              <w:t xml:space="preserve"> </w:t>
            </w:r>
            <w:r w:rsidRPr="00A23BA6">
              <w:rPr>
                <w:rFonts w:ascii="Open Sans" w:hAnsi="Open Sans" w:cs="Open Sans"/>
                <w:sz w:val="20"/>
                <w:szCs w:val="20"/>
              </w:rPr>
              <w:t>with</w:t>
            </w:r>
            <w:r w:rsidRPr="00A23BA6">
              <w:rPr>
                <w:rFonts w:ascii="Open Sans" w:hAnsi="Open Sans" w:cs="Open Sans"/>
                <w:spacing w:val="-30"/>
                <w:sz w:val="20"/>
                <w:szCs w:val="20"/>
              </w:rPr>
              <w:t xml:space="preserve"> </w:t>
            </w:r>
            <w:r w:rsidRPr="00A23BA6">
              <w:rPr>
                <w:rFonts w:ascii="Open Sans" w:hAnsi="Open Sans" w:cs="Open Sans"/>
                <w:sz w:val="20"/>
                <w:szCs w:val="20"/>
              </w:rPr>
              <w:t>the</w:t>
            </w:r>
            <w:r w:rsidRPr="00A23BA6">
              <w:rPr>
                <w:rFonts w:ascii="Open Sans" w:hAnsi="Open Sans" w:cs="Open Sans"/>
                <w:spacing w:val="-31"/>
                <w:sz w:val="20"/>
                <w:szCs w:val="20"/>
              </w:rPr>
              <w:t xml:space="preserve"> </w:t>
            </w:r>
            <w:r w:rsidRPr="00A23BA6">
              <w:rPr>
                <w:rFonts w:ascii="Open Sans" w:hAnsi="Open Sans" w:cs="Open Sans"/>
                <w:sz w:val="20"/>
                <w:szCs w:val="20"/>
              </w:rPr>
              <w:t>preparation</w:t>
            </w:r>
            <w:r w:rsidRPr="00A23BA6">
              <w:rPr>
                <w:rFonts w:ascii="Open Sans" w:hAnsi="Open Sans" w:cs="Open Sans"/>
                <w:spacing w:val="-31"/>
                <w:sz w:val="20"/>
                <w:szCs w:val="20"/>
              </w:rPr>
              <w:t xml:space="preserve"> </w:t>
            </w:r>
            <w:r w:rsidRPr="00A23BA6">
              <w:rPr>
                <w:rFonts w:ascii="Open Sans" w:hAnsi="Open Sans" w:cs="Open Sans"/>
                <w:sz w:val="20"/>
                <w:szCs w:val="20"/>
              </w:rPr>
              <w:t>and submission</w:t>
            </w:r>
            <w:r w:rsidRPr="00A23BA6">
              <w:rPr>
                <w:rFonts w:ascii="Open Sans" w:hAnsi="Open Sans" w:cs="Open Sans"/>
                <w:spacing w:val="-27"/>
                <w:sz w:val="20"/>
                <w:szCs w:val="20"/>
              </w:rPr>
              <w:t xml:space="preserve"> </w:t>
            </w:r>
            <w:r w:rsidRPr="00A23BA6">
              <w:rPr>
                <w:rFonts w:ascii="Open Sans" w:hAnsi="Open Sans" w:cs="Open Sans"/>
                <w:sz w:val="20"/>
                <w:szCs w:val="20"/>
              </w:rPr>
              <w:t>of</w:t>
            </w:r>
            <w:r w:rsidRPr="00A23BA6">
              <w:rPr>
                <w:rFonts w:ascii="Open Sans" w:hAnsi="Open Sans" w:cs="Open Sans"/>
                <w:spacing w:val="-28"/>
                <w:sz w:val="20"/>
                <w:szCs w:val="20"/>
              </w:rPr>
              <w:t xml:space="preserve"> </w:t>
            </w:r>
            <w:r w:rsidRPr="00A23BA6">
              <w:rPr>
                <w:rFonts w:ascii="Open Sans" w:hAnsi="Open Sans" w:cs="Open Sans"/>
                <w:sz w:val="20"/>
                <w:szCs w:val="20"/>
              </w:rPr>
              <w:t>the</w:t>
            </w:r>
            <w:r w:rsidRPr="00A23BA6">
              <w:rPr>
                <w:rFonts w:ascii="Open Sans" w:hAnsi="Open Sans" w:cs="Open Sans"/>
                <w:spacing w:val="-26"/>
                <w:sz w:val="20"/>
                <w:szCs w:val="20"/>
              </w:rPr>
              <w:t xml:space="preserve"> </w:t>
            </w:r>
            <w:r w:rsidRPr="00A23BA6">
              <w:rPr>
                <w:rFonts w:ascii="Open Sans" w:hAnsi="Open Sans" w:cs="Open Sans"/>
                <w:sz w:val="20"/>
                <w:szCs w:val="20"/>
              </w:rPr>
              <w:t>Proposal,</w:t>
            </w:r>
            <w:r w:rsidRPr="00A23BA6">
              <w:rPr>
                <w:rFonts w:ascii="Open Sans" w:hAnsi="Open Sans" w:cs="Open Sans"/>
                <w:spacing w:val="-26"/>
                <w:sz w:val="20"/>
                <w:szCs w:val="20"/>
              </w:rPr>
              <w:t xml:space="preserve"> </w:t>
            </w:r>
            <w:r w:rsidRPr="00A23BA6">
              <w:rPr>
                <w:rFonts w:ascii="Open Sans" w:hAnsi="Open Sans" w:cs="Open Sans"/>
                <w:sz w:val="20"/>
                <w:szCs w:val="20"/>
              </w:rPr>
              <w:t xml:space="preserve">the </w:t>
            </w:r>
            <w:r w:rsidRPr="00A23BA6">
              <w:rPr>
                <w:rFonts w:ascii="Open Sans" w:hAnsi="Open Sans" w:cs="Open Sans"/>
                <w:b/>
                <w:sz w:val="20"/>
                <w:szCs w:val="20"/>
              </w:rPr>
              <w:t>Solidaridad Network Asia (SNA</w:t>
            </w:r>
            <w:r w:rsidRPr="00A23BA6">
              <w:rPr>
                <w:rFonts w:ascii="Open Sans" w:hAnsi="Open Sans" w:cs="Open Sans"/>
                <w:sz w:val="20"/>
                <w:szCs w:val="20"/>
              </w:rPr>
              <w:t>) will</w:t>
            </w:r>
            <w:r w:rsidRPr="00A23BA6">
              <w:rPr>
                <w:rFonts w:ascii="Open Sans" w:hAnsi="Open Sans" w:cs="Open Sans"/>
                <w:spacing w:val="-10"/>
                <w:sz w:val="20"/>
                <w:szCs w:val="20"/>
              </w:rPr>
              <w:t xml:space="preserve"> </w:t>
            </w:r>
            <w:r w:rsidRPr="00A23BA6">
              <w:rPr>
                <w:rFonts w:ascii="Open Sans" w:hAnsi="Open Sans" w:cs="Open Sans"/>
                <w:sz w:val="20"/>
                <w:szCs w:val="20"/>
              </w:rPr>
              <w:t>be</w:t>
            </w:r>
            <w:r w:rsidRPr="00A23BA6">
              <w:rPr>
                <w:rFonts w:ascii="Open Sans" w:hAnsi="Open Sans" w:cs="Open Sans"/>
                <w:spacing w:val="-10"/>
                <w:sz w:val="20"/>
                <w:szCs w:val="20"/>
              </w:rPr>
              <w:t xml:space="preserve"> no </w:t>
            </w:r>
            <w:r w:rsidRPr="00A23BA6">
              <w:rPr>
                <w:rFonts w:ascii="Open Sans" w:hAnsi="Open Sans" w:cs="Open Sans"/>
                <w:sz w:val="20"/>
                <w:szCs w:val="20"/>
              </w:rPr>
              <w:t>responsible</w:t>
            </w:r>
            <w:r w:rsidRPr="00A23BA6">
              <w:rPr>
                <w:rFonts w:ascii="Open Sans" w:hAnsi="Open Sans" w:cs="Open Sans"/>
                <w:spacing w:val="-9"/>
                <w:sz w:val="20"/>
                <w:szCs w:val="20"/>
              </w:rPr>
              <w:t xml:space="preserve"> </w:t>
            </w:r>
            <w:r w:rsidRPr="00A23BA6">
              <w:rPr>
                <w:rFonts w:ascii="Open Sans" w:hAnsi="Open Sans" w:cs="Open Sans"/>
                <w:sz w:val="20"/>
                <w:szCs w:val="20"/>
              </w:rPr>
              <w:t>or</w:t>
            </w:r>
            <w:r w:rsidRPr="00A23BA6">
              <w:rPr>
                <w:rFonts w:ascii="Open Sans" w:hAnsi="Open Sans" w:cs="Open Sans"/>
                <w:spacing w:val="-11"/>
                <w:sz w:val="20"/>
                <w:szCs w:val="20"/>
              </w:rPr>
              <w:t xml:space="preserve"> </w:t>
            </w:r>
            <w:r w:rsidRPr="00A23BA6">
              <w:rPr>
                <w:rFonts w:ascii="Open Sans" w:hAnsi="Open Sans" w:cs="Open Sans"/>
                <w:sz w:val="20"/>
                <w:szCs w:val="20"/>
              </w:rPr>
              <w:t>accountable</w:t>
            </w:r>
            <w:r w:rsidRPr="00A23BA6">
              <w:rPr>
                <w:rFonts w:ascii="Open Sans" w:hAnsi="Open Sans" w:cs="Open Sans"/>
                <w:spacing w:val="-10"/>
                <w:sz w:val="20"/>
                <w:szCs w:val="20"/>
              </w:rPr>
              <w:t xml:space="preserve"> </w:t>
            </w:r>
            <w:r w:rsidRPr="00A23BA6">
              <w:rPr>
                <w:rFonts w:ascii="Open Sans" w:hAnsi="Open Sans" w:cs="Open Sans"/>
                <w:sz w:val="20"/>
                <w:szCs w:val="20"/>
              </w:rPr>
              <w:t>for</w:t>
            </w:r>
            <w:r w:rsidRPr="00A23BA6">
              <w:rPr>
                <w:rFonts w:ascii="Open Sans" w:hAnsi="Open Sans" w:cs="Open Sans"/>
                <w:spacing w:val="-12"/>
                <w:sz w:val="20"/>
                <w:szCs w:val="20"/>
              </w:rPr>
              <w:t xml:space="preserve"> </w:t>
            </w:r>
            <w:r w:rsidRPr="00A23BA6">
              <w:rPr>
                <w:rFonts w:ascii="Open Sans" w:hAnsi="Open Sans" w:cs="Open Sans"/>
                <w:sz w:val="20"/>
                <w:szCs w:val="20"/>
              </w:rPr>
              <w:t>those</w:t>
            </w:r>
            <w:r w:rsidRPr="00A23BA6">
              <w:rPr>
                <w:rFonts w:ascii="Open Sans" w:hAnsi="Open Sans" w:cs="Open Sans"/>
                <w:spacing w:val="-10"/>
                <w:sz w:val="20"/>
                <w:szCs w:val="20"/>
              </w:rPr>
              <w:t xml:space="preserve"> </w:t>
            </w:r>
            <w:r w:rsidRPr="00A23BA6">
              <w:rPr>
                <w:rFonts w:ascii="Open Sans" w:hAnsi="Open Sans" w:cs="Open Sans"/>
                <w:sz w:val="20"/>
                <w:szCs w:val="20"/>
              </w:rPr>
              <w:t>costs,</w:t>
            </w:r>
            <w:r w:rsidRPr="00A23BA6">
              <w:rPr>
                <w:rFonts w:ascii="Open Sans" w:hAnsi="Open Sans" w:cs="Open Sans"/>
                <w:spacing w:val="-10"/>
                <w:sz w:val="20"/>
                <w:szCs w:val="20"/>
              </w:rPr>
              <w:t xml:space="preserve"> </w:t>
            </w:r>
            <w:r w:rsidRPr="00A23BA6">
              <w:rPr>
                <w:rFonts w:ascii="Open Sans" w:hAnsi="Open Sans" w:cs="Open Sans"/>
                <w:sz w:val="20"/>
                <w:szCs w:val="20"/>
              </w:rPr>
              <w:t>regardless of the conduct or outcome of the solicitation.</w:t>
            </w:r>
          </w:p>
        </w:tc>
      </w:tr>
      <w:tr w:rsidR="0098034D" w:rsidRPr="00A23BA6" w14:paraId="1875439E" w14:textId="77777777" w:rsidTr="00572134">
        <w:trPr>
          <w:trHeight w:val="1621"/>
        </w:trPr>
        <w:tc>
          <w:tcPr>
            <w:tcW w:w="2871" w:type="dxa"/>
          </w:tcPr>
          <w:p w14:paraId="77652D63" w14:textId="77777777" w:rsidR="0098034D" w:rsidRPr="00A23BA6" w:rsidRDefault="0098034D" w:rsidP="00572134">
            <w:pPr>
              <w:pStyle w:val="TableParagraph"/>
              <w:spacing w:line="232" w:lineRule="auto"/>
              <w:ind w:left="43" w:right="558"/>
              <w:rPr>
                <w:rFonts w:ascii="Open Sans" w:hAnsi="Open Sans" w:cs="Open Sans"/>
                <w:b/>
                <w:sz w:val="20"/>
                <w:szCs w:val="20"/>
              </w:rPr>
            </w:pPr>
            <w:r w:rsidRPr="00A23BA6">
              <w:rPr>
                <w:rFonts w:ascii="Open Sans" w:hAnsi="Open Sans" w:cs="Open Sans"/>
                <w:b/>
                <w:sz w:val="20"/>
                <w:szCs w:val="20"/>
              </w:rPr>
              <w:t>Proposal requisite</w:t>
            </w:r>
          </w:p>
        </w:tc>
        <w:tc>
          <w:tcPr>
            <w:tcW w:w="6222" w:type="dxa"/>
          </w:tcPr>
          <w:p w14:paraId="7F8B2772" w14:textId="77777777" w:rsidR="0098034D" w:rsidRPr="00A23BA6" w:rsidRDefault="0098034D" w:rsidP="009507B3">
            <w:pPr>
              <w:pStyle w:val="TableParagraph"/>
              <w:spacing w:line="235" w:lineRule="auto"/>
              <w:ind w:right="181"/>
              <w:jc w:val="both"/>
              <w:rPr>
                <w:rFonts w:ascii="Open Sans" w:hAnsi="Open Sans" w:cs="Open Sans"/>
                <w:sz w:val="20"/>
                <w:szCs w:val="20"/>
              </w:rPr>
            </w:pPr>
            <w:r w:rsidRPr="00A23BA6">
              <w:rPr>
                <w:rFonts w:ascii="Open Sans" w:hAnsi="Open Sans" w:cs="Open Sans"/>
                <w:sz w:val="20"/>
                <w:szCs w:val="20"/>
              </w:rPr>
              <w:t>Proposals</w:t>
            </w:r>
            <w:r w:rsidRPr="00A23BA6">
              <w:rPr>
                <w:rFonts w:ascii="Open Sans" w:hAnsi="Open Sans" w:cs="Open Sans"/>
                <w:spacing w:val="-20"/>
                <w:sz w:val="20"/>
                <w:szCs w:val="20"/>
              </w:rPr>
              <w:t xml:space="preserve"> </w:t>
            </w:r>
            <w:r w:rsidRPr="00A23BA6">
              <w:rPr>
                <w:rFonts w:ascii="Open Sans" w:hAnsi="Open Sans" w:cs="Open Sans"/>
                <w:sz w:val="20"/>
                <w:szCs w:val="20"/>
              </w:rPr>
              <w:t>must</w:t>
            </w:r>
            <w:r w:rsidRPr="00A23BA6">
              <w:rPr>
                <w:rFonts w:ascii="Open Sans" w:hAnsi="Open Sans" w:cs="Open Sans"/>
                <w:spacing w:val="-19"/>
                <w:sz w:val="20"/>
                <w:szCs w:val="20"/>
              </w:rPr>
              <w:t xml:space="preserve"> </w:t>
            </w:r>
            <w:r w:rsidRPr="00A23BA6">
              <w:rPr>
                <w:rFonts w:ascii="Open Sans" w:hAnsi="Open Sans" w:cs="Open Sans"/>
                <w:sz w:val="20"/>
                <w:szCs w:val="20"/>
              </w:rPr>
              <w:t>offer</w:t>
            </w:r>
            <w:r w:rsidRPr="00A23BA6">
              <w:rPr>
                <w:rFonts w:ascii="Open Sans" w:hAnsi="Open Sans" w:cs="Open Sans"/>
                <w:spacing w:val="-19"/>
                <w:sz w:val="20"/>
                <w:szCs w:val="20"/>
              </w:rPr>
              <w:t xml:space="preserve"> </w:t>
            </w:r>
            <w:r w:rsidRPr="00A23BA6">
              <w:rPr>
                <w:rFonts w:ascii="Open Sans" w:hAnsi="Open Sans" w:cs="Open Sans"/>
                <w:sz w:val="20"/>
                <w:szCs w:val="20"/>
              </w:rPr>
              <w:t>services</w:t>
            </w:r>
            <w:r w:rsidRPr="00A23BA6">
              <w:rPr>
                <w:rFonts w:ascii="Open Sans" w:hAnsi="Open Sans" w:cs="Open Sans"/>
                <w:spacing w:val="-21"/>
                <w:sz w:val="20"/>
                <w:szCs w:val="20"/>
              </w:rPr>
              <w:t xml:space="preserve"> </w:t>
            </w:r>
            <w:r w:rsidRPr="00A23BA6">
              <w:rPr>
                <w:rFonts w:ascii="Open Sans" w:hAnsi="Open Sans" w:cs="Open Sans"/>
                <w:sz w:val="20"/>
                <w:szCs w:val="20"/>
              </w:rPr>
              <w:t>for</w:t>
            </w:r>
            <w:r w:rsidRPr="00A23BA6">
              <w:rPr>
                <w:rFonts w:ascii="Open Sans" w:hAnsi="Open Sans" w:cs="Open Sans"/>
                <w:spacing w:val="-19"/>
                <w:sz w:val="20"/>
                <w:szCs w:val="20"/>
              </w:rPr>
              <w:t xml:space="preserve"> </w:t>
            </w:r>
            <w:r w:rsidRPr="00A23BA6">
              <w:rPr>
                <w:rFonts w:ascii="Open Sans" w:hAnsi="Open Sans" w:cs="Open Sans"/>
                <w:sz w:val="20"/>
                <w:szCs w:val="20"/>
              </w:rPr>
              <w:t>the</w:t>
            </w:r>
            <w:r w:rsidRPr="00A23BA6">
              <w:rPr>
                <w:rFonts w:ascii="Open Sans" w:hAnsi="Open Sans" w:cs="Open Sans"/>
                <w:spacing w:val="-20"/>
                <w:sz w:val="20"/>
                <w:szCs w:val="20"/>
              </w:rPr>
              <w:t xml:space="preserve"> </w:t>
            </w:r>
            <w:r w:rsidRPr="00A23BA6">
              <w:rPr>
                <w:rFonts w:ascii="Open Sans" w:hAnsi="Open Sans" w:cs="Open Sans"/>
                <w:sz w:val="20"/>
                <w:szCs w:val="20"/>
              </w:rPr>
              <w:t>total</w:t>
            </w:r>
            <w:r w:rsidRPr="00A23BA6">
              <w:rPr>
                <w:rFonts w:ascii="Open Sans" w:hAnsi="Open Sans" w:cs="Open Sans"/>
                <w:spacing w:val="-20"/>
                <w:sz w:val="20"/>
                <w:szCs w:val="20"/>
              </w:rPr>
              <w:t xml:space="preserve"> </w:t>
            </w:r>
            <w:r w:rsidRPr="00A23BA6">
              <w:rPr>
                <w:rFonts w:ascii="Open Sans" w:hAnsi="Open Sans" w:cs="Open Sans"/>
                <w:sz w:val="20"/>
                <w:szCs w:val="20"/>
              </w:rPr>
              <w:t>requirement.</w:t>
            </w:r>
            <w:r w:rsidRPr="00A23BA6">
              <w:rPr>
                <w:rFonts w:ascii="Open Sans" w:hAnsi="Open Sans" w:cs="Open Sans"/>
                <w:spacing w:val="-20"/>
                <w:sz w:val="20"/>
                <w:szCs w:val="20"/>
              </w:rPr>
              <w:t xml:space="preserve"> </w:t>
            </w:r>
            <w:r w:rsidRPr="00A23BA6">
              <w:rPr>
                <w:rFonts w:ascii="Open Sans" w:hAnsi="Open Sans" w:cs="Open Sans"/>
                <w:sz w:val="20"/>
                <w:szCs w:val="20"/>
              </w:rPr>
              <w:t>Proposals o Proposal must be submitted as per given terms and conditions as well as ToR. The consultant should comply all sort of corresponding instructions, terms and conditions, forms enclosed in the given documents. Failure to</w:t>
            </w:r>
            <w:r w:rsidRPr="00A23BA6">
              <w:rPr>
                <w:rFonts w:ascii="Open Sans" w:hAnsi="Open Sans" w:cs="Open Sans"/>
                <w:spacing w:val="-7"/>
                <w:sz w:val="20"/>
                <w:szCs w:val="20"/>
              </w:rPr>
              <w:t xml:space="preserve"> </w:t>
            </w:r>
            <w:r w:rsidRPr="00A23BA6">
              <w:rPr>
                <w:rFonts w:ascii="Open Sans" w:hAnsi="Open Sans" w:cs="Open Sans"/>
                <w:sz w:val="20"/>
                <w:szCs w:val="20"/>
              </w:rPr>
              <w:t>comply</w:t>
            </w:r>
            <w:r w:rsidRPr="00A23BA6">
              <w:rPr>
                <w:rFonts w:ascii="Open Sans" w:hAnsi="Open Sans" w:cs="Open Sans"/>
                <w:spacing w:val="-7"/>
                <w:sz w:val="20"/>
                <w:szCs w:val="20"/>
              </w:rPr>
              <w:t xml:space="preserve"> </w:t>
            </w:r>
            <w:r w:rsidRPr="00A23BA6">
              <w:rPr>
                <w:rFonts w:ascii="Open Sans" w:hAnsi="Open Sans" w:cs="Open Sans"/>
                <w:sz w:val="20"/>
                <w:szCs w:val="20"/>
              </w:rPr>
              <w:t>with</w:t>
            </w:r>
            <w:r w:rsidRPr="00A23BA6">
              <w:rPr>
                <w:rFonts w:ascii="Open Sans" w:hAnsi="Open Sans" w:cs="Open Sans"/>
                <w:spacing w:val="-7"/>
                <w:sz w:val="20"/>
                <w:szCs w:val="20"/>
              </w:rPr>
              <w:t xml:space="preserve"> </w:t>
            </w:r>
            <w:r w:rsidRPr="00A23BA6">
              <w:rPr>
                <w:rFonts w:ascii="Open Sans" w:hAnsi="Open Sans" w:cs="Open Sans"/>
                <w:sz w:val="20"/>
                <w:szCs w:val="20"/>
              </w:rPr>
              <w:t>these</w:t>
            </w:r>
            <w:r w:rsidRPr="00A23BA6">
              <w:rPr>
                <w:rFonts w:ascii="Open Sans" w:hAnsi="Open Sans" w:cs="Open Sans"/>
                <w:spacing w:val="-6"/>
                <w:sz w:val="20"/>
                <w:szCs w:val="20"/>
              </w:rPr>
              <w:t xml:space="preserve"> </w:t>
            </w:r>
            <w:r w:rsidRPr="00A23BA6">
              <w:rPr>
                <w:rFonts w:ascii="Open Sans" w:hAnsi="Open Sans" w:cs="Open Sans"/>
                <w:sz w:val="20"/>
                <w:szCs w:val="20"/>
              </w:rPr>
              <w:t>documents</w:t>
            </w:r>
            <w:r w:rsidRPr="00A23BA6">
              <w:rPr>
                <w:rFonts w:ascii="Open Sans" w:hAnsi="Open Sans" w:cs="Open Sans"/>
                <w:spacing w:val="-7"/>
                <w:sz w:val="20"/>
                <w:szCs w:val="20"/>
              </w:rPr>
              <w:t xml:space="preserve"> </w:t>
            </w:r>
            <w:r w:rsidRPr="00A23BA6">
              <w:rPr>
                <w:rFonts w:ascii="Open Sans" w:hAnsi="Open Sans" w:cs="Open Sans"/>
                <w:sz w:val="20"/>
                <w:szCs w:val="20"/>
              </w:rPr>
              <w:t>will</w:t>
            </w:r>
            <w:r w:rsidRPr="00A23BA6">
              <w:rPr>
                <w:rFonts w:ascii="Open Sans" w:hAnsi="Open Sans" w:cs="Open Sans"/>
                <w:spacing w:val="-7"/>
                <w:sz w:val="20"/>
                <w:szCs w:val="20"/>
              </w:rPr>
              <w:t xml:space="preserve"> </w:t>
            </w:r>
            <w:r w:rsidRPr="00A23BA6">
              <w:rPr>
                <w:rFonts w:ascii="Open Sans" w:hAnsi="Open Sans" w:cs="Open Sans"/>
                <w:sz w:val="20"/>
                <w:szCs w:val="20"/>
              </w:rPr>
              <w:t>be</w:t>
            </w:r>
            <w:r w:rsidRPr="00A23BA6">
              <w:rPr>
                <w:rFonts w:ascii="Open Sans" w:hAnsi="Open Sans" w:cs="Open Sans"/>
                <w:spacing w:val="-6"/>
                <w:sz w:val="20"/>
                <w:szCs w:val="20"/>
              </w:rPr>
              <w:t xml:space="preserve"> </w:t>
            </w:r>
            <w:r w:rsidRPr="00A23BA6">
              <w:rPr>
                <w:rFonts w:ascii="Open Sans" w:hAnsi="Open Sans" w:cs="Open Sans"/>
                <w:sz w:val="20"/>
                <w:szCs w:val="20"/>
              </w:rPr>
              <w:t>at</w:t>
            </w:r>
            <w:r w:rsidRPr="00A23BA6">
              <w:rPr>
                <w:rFonts w:ascii="Open Sans" w:hAnsi="Open Sans" w:cs="Open Sans"/>
                <w:spacing w:val="-7"/>
                <w:sz w:val="20"/>
                <w:szCs w:val="20"/>
              </w:rPr>
              <w:t xml:space="preserve"> </w:t>
            </w:r>
            <w:r w:rsidRPr="00A23BA6">
              <w:rPr>
                <w:rFonts w:ascii="Open Sans" w:hAnsi="Open Sans" w:cs="Open Sans"/>
                <w:sz w:val="20"/>
                <w:szCs w:val="20"/>
              </w:rPr>
              <w:t>the</w:t>
            </w:r>
            <w:r w:rsidRPr="00A23BA6">
              <w:rPr>
                <w:rFonts w:ascii="Open Sans" w:hAnsi="Open Sans" w:cs="Open Sans"/>
                <w:spacing w:val="-6"/>
                <w:sz w:val="20"/>
                <w:szCs w:val="20"/>
              </w:rPr>
              <w:t xml:space="preserve"> </w:t>
            </w:r>
            <w:r w:rsidRPr="00A23BA6">
              <w:rPr>
                <w:rFonts w:ascii="Open Sans" w:hAnsi="Open Sans" w:cs="Open Sans"/>
                <w:sz w:val="20"/>
                <w:szCs w:val="20"/>
              </w:rPr>
              <w:t>Offer or</w:t>
            </w:r>
            <w:r w:rsidRPr="00A23BA6">
              <w:rPr>
                <w:rFonts w:ascii="Open Sans" w:hAnsi="Open Sans" w:cs="Open Sans"/>
                <w:spacing w:val="-8"/>
                <w:sz w:val="20"/>
                <w:szCs w:val="20"/>
              </w:rPr>
              <w:t xml:space="preserve"> </w:t>
            </w:r>
            <w:r w:rsidRPr="00A23BA6">
              <w:rPr>
                <w:rFonts w:ascii="Open Sans" w:hAnsi="Open Sans" w:cs="Open Sans"/>
                <w:sz w:val="20"/>
                <w:szCs w:val="20"/>
              </w:rPr>
              <w:t>risk</w:t>
            </w:r>
            <w:r w:rsidRPr="00A23BA6">
              <w:rPr>
                <w:rFonts w:ascii="Open Sans" w:hAnsi="Open Sans" w:cs="Open Sans"/>
                <w:spacing w:val="-6"/>
                <w:sz w:val="20"/>
                <w:szCs w:val="20"/>
              </w:rPr>
              <w:t xml:space="preserve"> </w:t>
            </w:r>
            <w:r w:rsidRPr="00A23BA6">
              <w:rPr>
                <w:rFonts w:ascii="Open Sans" w:hAnsi="Open Sans" w:cs="Open Sans"/>
                <w:sz w:val="20"/>
                <w:szCs w:val="20"/>
              </w:rPr>
              <w:t>which may affect the evaluation of the Proposal.</w:t>
            </w:r>
          </w:p>
        </w:tc>
      </w:tr>
      <w:tr w:rsidR="0098034D" w:rsidRPr="00A23BA6" w14:paraId="075FE0B1" w14:textId="77777777" w:rsidTr="00572134">
        <w:trPr>
          <w:trHeight w:val="460"/>
        </w:trPr>
        <w:tc>
          <w:tcPr>
            <w:tcW w:w="2871" w:type="dxa"/>
          </w:tcPr>
          <w:p w14:paraId="65AFB9F8" w14:textId="77777777" w:rsidR="0098034D" w:rsidRPr="00A23BA6" w:rsidRDefault="0098034D" w:rsidP="00572134">
            <w:pPr>
              <w:pStyle w:val="TableParagraph"/>
              <w:spacing w:line="232" w:lineRule="auto"/>
              <w:ind w:left="43"/>
              <w:rPr>
                <w:rFonts w:ascii="Open Sans" w:hAnsi="Open Sans" w:cs="Open Sans"/>
                <w:b/>
                <w:sz w:val="20"/>
                <w:szCs w:val="20"/>
              </w:rPr>
            </w:pPr>
            <w:r w:rsidRPr="00A23BA6">
              <w:rPr>
                <w:rFonts w:ascii="Open Sans" w:hAnsi="Open Sans" w:cs="Open Sans"/>
                <w:b/>
                <w:sz w:val="20"/>
                <w:szCs w:val="20"/>
              </w:rPr>
              <w:t>Proposal Prices</w:t>
            </w:r>
          </w:p>
        </w:tc>
        <w:tc>
          <w:tcPr>
            <w:tcW w:w="6222" w:type="dxa"/>
          </w:tcPr>
          <w:p w14:paraId="217E5A6E" w14:textId="04BF80F8" w:rsidR="0098034D" w:rsidRPr="00A23BA6" w:rsidRDefault="0098034D" w:rsidP="009507B3">
            <w:pPr>
              <w:pStyle w:val="TableParagraph"/>
              <w:spacing w:line="262" w:lineRule="exact"/>
              <w:ind w:right="181"/>
              <w:jc w:val="both"/>
              <w:rPr>
                <w:rFonts w:ascii="Open Sans" w:hAnsi="Open Sans" w:cs="Open Sans"/>
                <w:b/>
                <w:sz w:val="20"/>
                <w:szCs w:val="20"/>
              </w:rPr>
            </w:pPr>
            <w:r w:rsidRPr="00A23BA6">
              <w:rPr>
                <w:rFonts w:ascii="Open Sans" w:hAnsi="Open Sans" w:cs="Open Sans"/>
                <w:b/>
                <w:sz w:val="20"/>
                <w:szCs w:val="20"/>
              </w:rPr>
              <w:t xml:space="preserve">All prices shall be quoted </w:t>
            </w:r>
            <w:r w:rsidR="00275EF4" w:rsidRPr="00A23BA6">
              <w:rPr>
                <w:rFonts w:ascii="Open Sans" w:hAnsi="Open Sans" w:cs="Open Sans"/>
                <w:b/>
                <w:sz w:val="20"/>
                <w:szCs w:val="20"/>
              </w:rPr>
              <w:t>in BDT</w:t>
            </w:r>
            <w:r w:rsidRPr="00A23BA6">
              <w:rPr>
                <w:rFonts w:ascii="Open Sans" w:hAnsi="Open Sans" w:cs="Open Sans"/>
                <w:b/>
                <w:sz w:val="20"/>
                <w:szCs w:val="20"/>
              </w:rPr>
              <w:t xml:space="preserve"> and </w:t>
            </w:r>
            <w:r w:rsidR="007F0AE4">
              <w:rPr>
                <w:rFonts w:ascii="Open Sans" w:hAnsi="Open Sans" w:cs="Open Sans"/>
                <w:b/>
                <w:sz w:val="20"/>
                <w:szCs w:val="20"/>
              </w:rPr>
              <w:t>including</w:t>
            </w:r>
            <w:r w:rsidRPr="00A23BA6">
              <w:rPr>
                <w:rFonts w:ascii="Open Sans" w:hAnsi="Open Sans" w:cs="Open Sans"/>
                <w:b/>
                <w:sz w:val="20"/>
                <w:szCs w:val="20"/>
              </w:rPr>
              <w:t xml:space="preserve"> VAT &amp; Tax</w:t>
            </w:r>
          </w:p>
        </w:tc>
      </w:tr>
      <w:tr w:rsidR="0098034D" w:rsidRPr="00A23BA6" w14:paraId="518100C2" w14:textId="77777777" w:rsidTr="00572134">
        <w:trPr>
          <w:trHeight w:val="622"/>
        </w:trPr>
        <w:tc>
          <w:tcPr>
            <w:tcW w:w="2871" w:type="dxa"/>
          </w:tcPr>
          <w:p w14:paraId="043B98A8" w14:textId="77777777" w:rsidR="0098034D" w:rsidRPr="00A23BA6" w:rsidRDefault="0098034D" w:rsidP="00572134">
            <w:pPr>
              <w:pStyle w:val="TableParagraph"/>
              <w:spacing w:line="232" w:lineRule="auto"/>
              <w:ind w:left="43"/>
              <w:rPr>
                <w:rFonts w:ascii="Open Sans" w:hAnsi="Open Sans" w:cs="Open Sans"/>
                <w:sz w:val="20"/>
                <w:szCs w:val="20"/>
              </w:rPr>
            </w:pPr>
            <w:r w:rsidRPr="00A23BA6">
              <w:rPr>
                <w:rFonts w:ascii="Open Sans" w:hAnsi="Open Sans" w:cs="Open Sans"/>
                <w:b/>
                <w:sz w:val="20"/>
                <w:szCs w:val="20"/>
              </w:rPr>
              <w:t>Late submission</w:t>
            </w:r>
          </w:p>
        </w:tc>
        <w:tc>
          <w:tcPr>
            <w:tcW w:w="6222" w:type="dxa"/>
          </w:tcPr>
          <w:p w14:paraId="7D5C1AE7" w14:textId="77777777" w:rsidR="0098034D" w:rsidRPr="00A23BA6" w:rsidRDefault="0098034D" w:rsidP="009507B3">
            <w:pPr>
              <w:pStyle w:val="TableParagraph"/>
              <w:spacing w:line="262" w:lineRule="exact"/>
              <w:ind w:right="181"/>
              <w:jc w:val="both"/>
              <w:rPr>
                <w:rFonts w:ascii="Open Sans" w:hAnsi="Open Sans" w:cs="Open Sans"/>
                <w:sz w:val="20"/>
                <w:szCs w:val="20"/>
              </w:rPr>
            </w:pPr>
            <w:r w:rsidRPr="00A23BA6">
              <w:rPr>
                <w:rFonts w:ascii="Open Sans" w:hAnsi="Open Sans" w:cs="Open Sans"/>
                <w:sz w:val="20"/>
                <w:szCs w:val="20"/>
              </w:rPr>
              <w:t xml:space="preserve">In case of late submission or received by SNA after the deadline, the submitted proposal will be rejected. </w:t>
            </w:r>
          </w:p>
        </w:tc>
      </w:tr>
    </w:tbl>
    <w:p w14:paraId="5D070198" w14:textId="77777777" w:rsidR="0098034D" w:rsidRPr="00A23BA6" w:rsidRDefault="0098034D" w:rsidP="0098034D">
      <w:pPr>
        <w:tabs>
          <w:tab w:val="left" w:pos="888"/>
        </w:tabs>
        <w:rPr>
          <w:rFonts w:ascii="Open Sans" w:hAnsi="Open Sans" w:cs="Open Sans"/>
          <w:sz w:val="20"/>
          <w:szCs w:val="20"/>
        </w:rPr>
      </w:pPr>
    </w:p>
    <w:p w14:paraId="70D50C5E" w14:textId="77777777" w:rsidR="0098034D" w:rsidRPr="00A23BA6" w:rsidRDefault="0098034D" w:rsidP="0098034D">
      <w:pPr>
        <w:spacing w:before="63"/>
        <w:ind w:right="954"/>
        <w:rPr>
          <w:rFonts w:ascii="Open Sans" w:hAnsi="Open Sans" w:cs="Open Sans"/>
          <w:b/>
          <w:w w:val="95"/>
          <w:sz w:val="20"/>
          <w:szCs w:val="20"/>
        </w:rPr>
      </w:pPr>
    </w:p>
    <w:p w14:paraId="4B5B1AD8" w14:textId="77777777" w:rsidR="0098034D" w:rsidRPr="00A23BA6" w:rsidRDefault="0098034D" w:rsidP="0098034D">
      <w:pPr>
        <w:spacing w:before="63"/>
        <w:ind w:right="954"/>
        <w:rPr>
          <w:rFonts w:ascii="Open Sans" w:hAnsi="Open Sans" w:cs="Open Sans"/>
          <w:b/>
          <w:sz w:val="20"/>
          <w:szCs w:val="20"/>
        </w:rPr>
      </w:pPr>
      <w:r w:rsidRPr="00A23BA6">
        <w:rPr>
          <w:rFonts w:ascii="Open Sans" w:hAnsi="Open Sans" w:cs="Open Sans"/>
          <w:b/>
          <w:w w:val="95"/>
          <w:sz w:val="20"/>
          <w:szCs w:val="20"/>
        </w:rPr>
        <w:t>Annexure- 2</w:t>
      </w:r>
    </w:p>
    <w:p w14:paraId="0216DB51" w14:textId="77777777" w:rsidR="0098034D" w:rsidRPr="00A23BA6" w:rsidRDefault="0098034D" w:rsidP="0098034D">
      <w:pPr>
        <w:tabs>
          <w:tab w:val="left" w:pos="982"/>
        </w:tabs>
        <w:rPr>
          <w:rFonts w:ascii="Open Sans" w:hAnsi="Open Sans" w:cs="Open Sans"/>
          <w:b/>
          <w:sz w:val="20"/>
          <w:szCs w:val="20"/>
          <w:u w:val="single"/>
        </w:rPr>
      </w:pPr>
      <w:r w:rsidRPr="00A23BA6">
        <w:rPr>
          <w:rFonts w:ascii="Open Sans" w:hAnsi="Open Sans" w:cs="Open Sans"/>
          <w:b/>
          <w:sz w:val="20"/>
          <w:szCs w:val="20"/>
          <w:u w:val="single"/>
        </w:rPr>
        <w:t>General Terms and</w:t>
      </w:r>
      <w:r w:rsidRPr="00A23BA6">
        <w:rPr>
          <w:rFonts w:ascii="Open Sans" w:hAnsi="Open Sans" w:cs="Open Sans"/>
          <w:b/>
          <w:spacing w:val="-4"/>
          <w:sz w:val="20"/>
          <w:szCs w:val="20"/>
          <w:u w:val="single"/>
        </w:rPr>
        <w:t xml:space="preserve"> </w:t>
      </w:r>
      <w:r w:rsidRPr="00A23BA6">
        <w:rPr>
          <w:rFonts w:ascii="Open Sans" w:hAnsi="Open Sans" w:cs="Open Sans"/>
          <w:b/>
          <w:sz w:val="20"/>
          <w:szCs w:val="20"/>
          <w:u w:val="single"/>
        </w:rPr>
        <w:t>Conditions</w:t>
      </w:r>
    </w:p>
    <w:p w14:paraId="0BF34815" w14:textId="0DB0A402" w:rsidR="0098034D" w:rsidRPr="00A23BA6" w:rsidRDefault="0098034D" w:rsidP="009507B3">
      <w:pPr>
        <w:pStyle w:val="ListParagraph"/>
        <w:numPr>
          <w:ilvl w:val="0"/>
          <w:numId w:val="8"/>
        </w:numPr>
        <w:tabs>
          <w:tab w:val="left" w:pos="982"/>
        </w:tabs>
        <w:ind w:right="116"/>
        <w:jc w:val="both"/>
        <w:rPr>
          <w:rFonts w:ascii="Open Sans" w:hAnsi="Open Sans" w:cs="Open Sans"/>
          <w:color w:val="0000FF"/>
          <w:sz w:val="20"/>
          <w:szCs w:val="20"/>
          <w:u w:val="single"/>
        </w:rPr>
      </w:pPr>
      <w:r w:rsidRPr="00A23BA6">
        <w:rPr>
          <w:rFonts w:ascii="Open Sans" w:hAnsi="Open Sans" w:cs="Open Sans"/>
          <w:sz w:val="20"/>
          <w:szCs w:val="20"/>
        </w:rPr>
        <w:t xml:space="preserve">Consultancy firm/agency are requested to submit Financial and Technical Proposals separately through email: </w:t>
      </w:r>
      <w:r w:rsidR="00A81069" w:rsidRPr="00A23BA6">
        <w:rPr>
          <w:rFonts w:ascii="Open Sans" w:hAnsi="Open Sans" w:cs="Open Sans"/>
          <w:color w:val="000099"/>
          <w:sz w:val="20"/>
          <w:szCs w:val="20"/>
          <w:u w:val="single"/>
          <w:shd w:val="clear" w:color="auto" w:fill="FFFFFF"/>
        </w:rPr>
        <w:t>probir.biswas@solidaridadnetwork.org</w:t>
      </w:r>
      <w:r w:rsidRPr="00A23BA6">
        <w:rPr>
          <w:rFonts w:ascii="Open Sans" w:hAnsi="Open Sans" w:cs="Open Sans"/>
          <w:sz w:val="20"/>
          <w:szCs w:val="20"/>
        </w:rPr>
        <w:t>.</w:t>
      </w:r>
    </w:p>
    <w:p w14:paraId="0F21120B" w14:textId="67B21CE3" w:rsidR="0098034D" w:rsidRPr="00A23BA6" w:rsidRDefault="0098034D" w:rsidP="009507B3">
      <w:pPr>
        <w:pStyle w:val="ListParagraph"/>
        <w:numPr>
          <w:ilvl w:val="0"/>
          <w:numId w:val="8"/>
        </w:numPr>
        <w:tabs>
          <w:tab w:val="left" w:pos="982"/>
        </w:tabs>
        <w:ind w:right="116"/>
        <w:jc w:val="both"/>
        <w:rPr>
          <w:rFonts w:ascii="Open Sans" w:hAnsi="Open Sans" w:cs="Open Sans"/>
          <w:sz w:val="20"/>
          <w:szCs w:val="20"/>
        </w:rPr>
      </w:pPr>
      <w:r w:rsidRPr="00A23BA6">
        <w:rPr>
          <w:rFonts w:ascii="Open Sans" w:hAnsi="Open Sans" w:cs="Open Sans"/>
          <w:sz w:val="20"/>
          <w:szCs w:val="20"/>
        </w:rPr>
        <w:t>The Proposal should be submitted or reached at the given email no later than 5 PM on the closing date</w:t>
      </w:r>
      <w:r w:rsidR="007F0AE4">
        <w:rPr>
          <w:rFonts w:ascii="Open Sans" w:hAnsi="Open Sans" w:cs="Open Sans"/>
          <w:sz w:val="20"/>
          <w:szCs w:val="20"/>
        </w:rPr>
        <w:t>, 27 December 2025.</w:t>
      </w:r>
      <w:r w:rsidRPr="00A23BA6">
        <w:rPr>
          <w:rFonts w:ascii="Open Sans" w:hAnsi="Open Sans" w:cs="Open Sans"/>
          <w:sz w:val="20"/>
          <w:szCs w:val="20"/>
        </w:rPr>
        <w:t xml:space="preserve"> </w:t>
      </w:r>
    </w:p>
    <w:p w14:paraId="02BDDD42" w14:textId="77777777" w:rsidR="0098034D" w:rsidRPr="00A23BA6" w:rsidRDefault="0098034D" w:rsidP="009507B3">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A23BA6">
        <w:rPr>
          <w:rFonts w:ascii="Open Sans" w:hAnsi="Open Sans" w:cs="Open Sans"/>
          <w:sz w:val="20"/>
          <w:szCs w:val="20"/>
        </w:rPr>
        <w:t xml:space="preserve">SNA will pay in BDT for total consultancy by account payee cheque/BEFTN. Consultant will be responsible to pay VAT and other Taxes, as per government policy. </w:t>
      </w:r>
    </w:p>
    <w:p w14:paraId="48DDD55D" w14:textId="77777777" w:rsidR="0098034D" w:rsidRPr="00A23BA6" w:rsidRDefault="0098034D" w:rsidP="009507B3">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A23BA6">
        <w:rPr>
          <w:rFonts w:ascii="Open Sans" w:hAnsi="Open Sans" w:cs="Open Sans"/>
          <w:sz w:val="20"/>
          <w:szCs w:val="20"/>
        </w:rPr>
        <w:t>The deliverables should be delivered within the stipulated time period mention in the ToR and Agreement.</w:t>
      </w:r>
    </w:p>
    <w:p w14:paraId="014F26F6" w14:textId="77777777" w:rsidR="0098034D" w:rsidRPr="00A23BA6" w:rsidRDefault="0098034D" w:rsidP="009507B3">
      <w:pPr>
        <w:pStyle w:val="ListParagraph"/>
        <w:widowControl/>
        <w:numPr>
          <w:ilvl w:val="0"/>
          <w:numId w:val="8"/>
        </w:numPr>
        <w:tabs>
          <w:tab w:val="left" w:pos="7725"/>
        </w:tabs>
        <w:autoSpaceDE/>
        <w:autoSpaceDN/>
        <w:spacing w:line="276" w:lineRule="auto"/>
        <w:ind w:right="116"/>
        <w:contextualSpacing/>
        <w:jc w:val="both"/>
        <w:rPr>
          <w:rFonts w:ascii="Open Sans" w:hAnsi="Open Sans" w:cs="Open Sans"/>
          <w:sz w:val="20"/>
          <w:szCs w:val="20"/>
        </w:rPr>
      </w:pPr>
      <w:r w:rsidRPr="00A23BA6">
        <w:rPr>
          <w:rFonts w:ascii="Open Sans" w:hAnsi="Open Sans" w:cs="Open Sans"/>
          <w:sz w:val="20"/>
          <w:szCs w:val="20"/>
        </w:rPr>
        <w:t>Please sign on the offered form and include all sorts of essential documents for this proposal.</w:t>
      </w:r>
    </w:p>
    <w:p w14:paraId="54964B23" w14:textId="77777777" w:rsidR="0098034D" w:rsidRPr="00A23BA6" w:rsidRDefault="0098034D" w:rsidP="009507B3">
      <w:pPr>
        <w:pStyle w:val="ListParagraph"/>
        <w:numPr>
          <w:ilvl w:val="0"/>
          <w:numId w:val="8"/>
        </w:numPr>
        <w:tabs>
          <w:tab w:val="left" w:pos="982"/>
        </w:tabs>
        <w:ind w:right="116"/>
        <w:jc w:val="both"/>
        <w:rPr>
          <w:rFonts w:ascii="Open Sans" w:hAnsi="Open Sans" w:cs="Open Sans"/>
          <w:color w:val="0000FF"/>
          <w:sz w:val="20"/>
          <w:szCs w:val="20"/>
          <w:u w:val="single"/>
        </w:rPr>
      </w:pPr>
      <w:r w:rsidRPr="00A23BA6">
        <w:rPr>
          <w:rFonts w:ascii="Open Sans" w:eastAsia="Times New Roman" w:hAnsi="Open Sans" w:cs="Open Sans"/>
          <w:bCs/>
          <w:color w:val="000000"/>
          <w:sz w:val="20"/>
          <w:szCs w:val="20"/>
        </w:rPr>
        <w:t>Solidaridad</w:t>
      </w:r>
      <w:r w:rsidRPr="00A23BA6">
        <w:rPr>
          <w:rFonts w:ascii="Open Sans" w:eastAsia="Times New Roman" w:hAnsi="Open Sans" w:cs="Open Sans"/>
          <w:b/>
          <w:bCs/>
          <w:color w:val="000000"/>
          <w:sz w:val="20"/>
          <w:szCs w:val="20"/>
        </w:rPr>
        <w:t xml:space="preserve"> </w:t>
      </w:r>
      <w:r w:rsidRPr="00A23BA6">
        <w:rPr>
          <w:rFonts w:ascii="Open Sans" w:eastAsia="Times New Roman" w:hAnsi="Open Sans" w:cs="Open Sans"/>
          <w:bCs/>
          <w:color w:val="000000"/>
          <w:sz w:val="20"/>
          <w:szCs w:val="20"/>
        </w:rPr>
        <w:t>reserves the right to accept or reject any or all the proposals in full or part with or without assigning any reason whatsoever.</w:t>
      </w:r>
    </w:p>
    <w:p w14:paraId="24CD5828" w14:textId="77777777" w:rsidR="0098034D" w:rsidRPr="00A23BA6" w:rsidRDefault="0098034D" w:rsidP="0098034D">
      <w:pPr>
        <w:pStyle w:val="ListParagraph"/>
        <w:widowControl/>
        <w:tabs>
          <w:tab w:val="left" w:pos="7725"/>
        </w:tabs>
        <w:autoSpaceDE/>
        <w:autoSpaceDN/>
        <w:spacing w:line="276" w:lineRule="auto"/>
        <w:ind w:left="720" w:firstLine="0"/>
        <w:contextualSpacing/>
        <w:jc w:val="both"/>
        <w:rPr>
          <w:rFonts w:ascii="Open Sans" w:hAnsi="Open Sans" w:cs="Open Sans"/>
          <w:sz w:val="20"/>
          <w:szCs w:val="20"/>
        </w:rPr>
      </w:pPr>
    </w:p>
    <w:p w14:paraId="74BBBEAF" w14:textId="77777777" w:rsidR="0098034D" w:rsidRPr="00A23BA6" w:rsidRDefault="0098034D" w:rsidP="0098034D">
      <w:pPr>
        <w:tabs>
          <w:tab w:val="left" w:pos="7725"/>
        </w:tabs>
        <w:spacing w:line="276" w:lineRule="auto"/>
        <w:ind w:left="360"/>
        <w:contextualSpacing/>
        <w:jc w:val="both"/>
        <w:rPr>
          <w:rFonts w:ascii="Open Sans" w:hAnsi="Open Sans" w:cs="Open Sans"/>
          <w:sz w:val="20"/>
          <w:szCs w:val="20"/>
        </w:rPr>
      </w:pPr>
    </w:p>
    <w:p w14:paraId="618F3CB4" w14:textId="77777777" w:rsidR="0098034D" w:rsidRPr="00A23BA6" w:rsidRDefault="0098034D" w:rsidP="0098034D">
      <w:pPr>
        <w:tabs>
          <w:tab w:val="left" w:pos="982"/>
        </w:tabs>
        <w:jc w:val="both"/>
        <w:rPr>
          <w:rFonts w:ascii="Open Sans" w:hAnsi="Open Sans" w:cs="Open Sans"/>
          <w:sz w:val="20"/>
          <w:szCs w:val="20"/>
        </w:rPr>
      </w:pPr>
    </w:p>
    <w:p w14:paraId="4F18AC6B" w14:textId="77777777" w:rsidR="0098034D" w:rsidRPr="00A23BA6" w:rsidRDefault="0098034D" w:rsidP="0098034D">
      <w:pPr>
        <w:tabs>
          <w:tab w:val="left" w:pos="2604"/>
        </w:tabs>
        <w:rPr>
          <w:rFonts w:ascii="Open Sans" w:hAnsi="Open Sans" w:cs="Open Sans"/>
          <w:sz w:val="20"/>
          <w:szCs w:val="20"/>
        </w:rPr>
      </w:pPr>
    </w:p>
    <w:p w14:paraId="009B5559" w14:textId="77777777" w:rsidR="0098034D" w:rsidRPr="00A23BA6" w:rsidRDefault="0098034D" w:rsidP="0098034D">
      <w:pPr>
        <w:tabs>
          <w:tab w:val="left" w:pos="2604"/>
        </w:tabs>
        <w:rPr>
          <w:rFonts w:ascii="Open Sans" w:hAnsi="Open Sans" w:cs="Open Sans"/>
          <w:sz w:val="20"/>
          <w:szCs w:val="20"/>
        </w:rPr>
      </w:pPr>
    </w:p>
    <w:p w14:paraId="6225EDF4" w14:textId="77777777" w:rsidR="0098034D" w:rsidRPr="00A23BA6" w:rsidRDefault="0098034D" w:rsidP="0098034D">
      <w:pPr>
        <w:tabs>
          <w:tab w:val="left" w:pos="2604"/>
        </w:tabs>
        <w:rPr>
          <w:rFonts w:ascii="Open Sans" w:hAnsi="Open Sans" w:cs="Open Sans"/>
          <w:sz w:val="20"/>
          <w:szCs w:val="20"/>
        </w:rPr>
        <w:sectPr w:rsidR="0098034D" w:rsidRPr="00A23BA6" w:rsidSect="000F64D7">
          <w:pgSz w:w="11906" w:h="16838" w:code="9"/>
          <w:pgMar w:top="1440" w:right="1080" w:bottom="1440" w:left="1080" w:header="720" w:footer="720" w:gutter="0"/>
          <w:cols w:space="720"/>
        </w:sectPr>
      </w:pPr>
    </w:p>
    <w:p w14:paraId="64269370" w14:textId="77777777" w:rsidR="0098034D" w:rsidRPr="00A23BA6" w:rsidRDefault="0098034D" w:rsidP="0098034D">
      <w:pPr>
        <w:spacing w:before="63"/>
        <w:ind w:left="261"/>
        <w:rPr>
          <w:rFonts w:ascii="Open Sans" w:hAnsi="Open Sans" w:cs="Open Sans"/>
          <w:b/>
          <w:sz w:val="20"/>
          <w:szCs w:val="20"/>
        </w:rPr>
      </w:pPr>
      <w:r w:rsidRPr="00A23BA6">
        <w:rPr>
          <w:rFonts w:ascii="Open Sans" w:hAnsi="Open Sans" w:cs="Open Sans"/>
          <w:b/>
          <w:sz w:val="20"/>
          <w:szCs w:val="20"/>
        </w:rPr>
        <w:lastRenderedPageBreak/>
        <w:t>Annexure-3</w:t>
      </w:r>
    </w:p>
    <w:tbl>
      <w:tblPr>
        <w:tblW w:w="945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14"/>
        <w:gridCol w:w="3798"/>
        <w:gridCol w:w="4738"/>
      </w:tblGrid>
      <w:tr w:rsidR="0098034D" w:rsidRPr="00A23BA6" w14:paraId="2A9AE977" w14:textId="77777777" w:rsidTr="00A67D8A">
        <w:trPr>
          <w:trHeight w:val="404"/>
        </w:trPr>
        <w:tc>
          <w:tcPr>
            <w:tcW w:w="9450" w:type="dxa"/>
            <w:gridSpan w:val="3"/>
          </w:tcPr>
          <w:p w14:paraId="29367E60" w14:textId="77777777" w:rsidR="0098034D" w:rsidRPr="00A23BA6" w:rsidRDefault="0098034D" w:rsidP="00572134">
            <w:pPr>
              <w:pStyle w:val="TableParagraph"/>
              <w:tabs>
                <w:tab w:val="left" w:pos="3828"/>
              </w:tabs>
              <w:spacing w:line="260" w:lineRule="exact"/>
              <w:ind w:left="105"/>
              <w:rPr>
                <w:rFonts w:ascii="Open Sans" w:hAnsi="Open Sans" w:cs="Open Sans"/>
                <w:b/>
                <w:sz w:val="20"/>
                <w:szCs w:val="20"/>
              </w:rPr>
            </w:pPr>
            <w:r w:rsidRPr="00A23BA6">
              <w:rPr>
                <w:rFonts w:ascii="Open Sans" w:hAnsi="Open Sans" w:cs="Open Sans"/>
                <w:b/>
                <w:sz w:val="20"/>
                <w:szCs w:val="20"/>
              </w:rPr>
              <w:t>Consultants/firm/agency Information</w:t>
            </w:r>
          </w:p>
        </w:tc>
      </w:tr>
      <w:tr w:rsidR="0098034D" w:rsidRPr="00A23BA6" w14:paraId="29626468" w14:textId="77777777" w:rsidTr="00A67D8A">
        <w:trPr>
          <w:trHeight w:val="330"/>
        </w:trPr>
        <w:tc>
          <w:tcPr>
            <w:tcW w:w="9450" w:type="dxa"/>
            <w:gridSpan w:val="3"/>
            <w:tcBorders>
              <w:left w:val="nil"/>
              <w:bottom w:val="single" w:sz="4" w:space="0" w:color="000000"/>
              <w:right w:val="nil"/>
            </w:tcBorders>
          </w:tcPr>
          <w:p w14:paraId="13FB43BD" w14:textId="77777777" w:rsidR="0098034D" w:rsidRPr="00A23BA6" w:rsidRDefault="0098034D" w:rsidP="00572134">
            <w:pPr>
              <w:pStyle w:val="NoSpacing"/>
              <w:rPr>
                <w:rFonts w:ascii="Open Sans" w:hAnsi="Open Sans" w:cs="Open Sans"/>
                <w:sz w:val="20"/>
                <w:szCs w:val="20"/>
              </w:rPr>
            </w:pPr>
          </w:p>
        </w:tc>
      </w:tr>
      <w:tr w:rsidR="0098034D" w:rsidRPr="00A23BA6" w14:paraId="7DED0810" w14:textId="77777777" w:rsidTr="00A67D8A">
        <w:trPr>
          <w:trHeight w:val="494"/>
        </w:trPr>
        <w:tc>
          <w:tcPr>
            <w:tcW w:w="914" w:type="dxa"/>
            <w:tcBorders>
              <w:top w:val="single" w:sz="4" w:space="0" w:color="000000"/>
              <w:left w:val="single" w:sz="4" w:space="0" w:color="000000"/>
              <w:bottom w:val="single" w:sz="4" w:space="0" w:color="000000"/>
              <w:right w:val="single" w:sz="4" w:space="0" w:color="000000"/>
            </w:tcBorders>
            <w:shd w:val="clear" w:color="auto" w:fill="DFDFDF"/>
          </w:tcPr>
          <w:p w14:paraId="3EB2ACD8" w14:textId="77777777" w:rsidR="0098034D" w:rsidRPr="00A23BA6" w:rsidRDefault="0098034D" w:rsidP="00572134">
            <w:pPr>
              <w:pStyle w:val="TableParagraph"/>
              <w:spacing w:before="95"/>
              <w:ind w:left="110"/>
              <w:rPr>
                <w:rFonts w:ascii="Open Sans" w:hAnsi="Open Sans" w:cs="Open Sans"/>
                <w:sz w:val="20"/>
                <w:szCs w:val="20"/>
              </w:rPr>
            </w:pPr>
            <w:r w:rsidRPr="00A23BA6">
              <w:rPr>
                <w:rFonts w:ascii="Open Sans" w:hAnsi="Open Sans" w:cs="Open Sans"/>
                <w:w w:val="105"/>
                <w:sz w:val="20"/>
                <w:szCs w:val="20"/>
              </w:rPr>
              <w:t>SL#</w:t>
            </w:r>
          </w:p>
        </w:tc>
        <w:tc>
          <w:tcPr>
            <w:tcW w:w="3798" w:type="dxa"/>
            <w:tcBorders>
              <w:top w:val="single" w:sz="4" w:space="0" w:color="000000"/>
              <w:left w:val="single" w:sz="4" w:space="0" w:color="000000"/>
              <w:bottom w:val="single" w:sz="4" w:space="0" w:color="000000"/>
              <w:right w:val="single" w:sz="4" w:space="0" w:color="000000"/>
            </w:tcBorders>
            <w:shd w:val="clear" w:color="auto" w:fill="DFDFDF"/>
          </w:tcPr>
          <w:p w14:paraId="679DA3BF" w14:textId="77777777" w:rsidR="0098034D" w:rsidRPr="00A23BA6" w:rsidRDefault="0098034D" w:rsidP="00572134">
            <w:pPr>
              <w:pStyle w:val="TableParagraph"/>
              <w:spacing w:before="95"/>
              <w:rPr>
                <w:rFonts w:ascii="Open Sans" w:hAnsi="Open Sans" w:cs="Open Sans"/>
                <w:sz w:val="20"/>
                <w:szCs w:val="20"/>
              </w:rPr>
            </w:pPr>
            <w:r w:rsidRPr="00A23BA6">
              <w:rPr>
                <w:rFonts w:ascii="Open Sans" w:hAnsi="Open Sans" w:cs="Open Sans"/>
                <w:sz w:val="20"/>
                <w:szCs w:val="20"/>
              </w:rPr>
              <w:t xml:space="preserve">Required Information </w:t>
            </w:r>
          </w:p>
        </w:tc>
        <w:tc>
          <w:tcPr>
            <w:tcW w:w="4738" w:type="dxa"/>
            <w:tcBorders>
              <w:top w:val="single" w:sz="4" w:space="0" w:color="000000"/>
              <w:left w:val="single" w:sz="4" w:space="0" w:color="000000"/>
              <w:bottom w:val="single" w:sz="4" w:space="0" w:color="000000"/>
              <w:right w:val="single" w:sz="4" w:space="0" w:color="000000"/>
            </w:tcBorders>
            <w:shd w:val="clear" w:color="auto" w:fill="DFDFDF"/>
          </w:tcPr>
          <w:p w14:paraId="259FC8F4" w14:textId="77777777" w:rsidR="0098034D" w:rsidRPr="00A23BA6" w:rsidRDefault="0098034D" w:rsidP="00572134">
            <w:pPr>
              <w:pStyle w:val="TableParagraph"/>
              <w:spacing w:before="95"/>
              <w:ind w:left="109"/>
              <w:rPr>
                <w:rFonts w:ascii="Open Sans" w:hAnsi="Open Sans" w:cs="Open Sans"/>
                <w:sz w:val="20"/>
                <w:szCs w:val="20"/>
              </w:rPr>
            </w:pPr>
            <w:r w:rsidRPr="00A23BA6">
              <w:rPr>
                <w:rFonts w:ascii="Open Sans" w:hAnsi="Open Sans" w:cs="Open Sans"/>
                <w:sz w:val="20"/>
                <w:szCs w:val="20"/>
              </w:rPr>
              <w:t>Information to be Provided here</w:t>
            </w:r>
          </w:p>
        </w:tc>
      </w:tr>
      <w:tr w:rsidR="0098034D" w:rsidRPr="00A23BA6" w14:paraId="3B215BB7"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5B3C5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1</w:t>
            </w:r>
          </w:p>
        </w:tc>
        <w:tc>
          <w:tcPr>
            <w:tcW w:w="3798" w:type="dxa"/>
            <w:tcBorders>
              <w:top w:val="single" w:sz="4" w:space="0" w:color="000000"/>
              <w:left w:val="single" w:sz="4" w:space="0" w:color="000000"/>
              <w:bottom w:val="single" w:sz="4" w:space="0" w:color="000000"/>
              <w:right w:val="single" w:sz="4" w:space="0" w:color="000000"/>
            </w:tcBorders>
          </w:tcPr>
          <w:p w14:paraId="0C265FB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Category of Vendor</w:t>
            </w:r>
          </w:p>
        </w:tc>
        <w:tc>
          <w:tcPr>
            <w:tcW w:w="4738" w:type="dxa"/>
            <w:tcBorders>
              <w:top w:val="single" w:sz="4" w:space="0" w:color="000000"/>
              <w:left w:val="single" w:sz="4" w:space="0" w:color="000000"/>
              <w:bottom w:val="single" w:sz="4" w:space="0" w:color="000000"/>
              <w:right w:val="single" w:sz="4" w:space="0" w:color="000000"/>
            </w:tcBorders>
          </w:tcPr>
          <w:p w14:paraId="373303B1" w14:textId="77777777" w:rsidR="0098034D" w:rsidRPr="00A23BA6" w:rsidRDefault="0098034D" w:rsidP="00572134">
            <w:pPr>
              <w:pStyle w:val="TableParagraph"/>
              <w:spacing w:line="258" w:lineRule="exact"/>
              <w:ind w:left="169"/>
              <w:rPr>
                <w:rFonts w:ascii="Open Sans" w:hAnsi="Open Sans" w:cs="Open Sans"/>
                <w:sz w:val="20"/>
                <w:szCs w:val="20"/>
              </w:rPr>
            </w:pPr>
            <w:r w:rsidRPr="00A23BA6">
              <w:rPr>
                <w:rFonts w:ascii="Open Sans" w:hAnsi="Open Sans" w:cs="Open Sans"/>
                <w:sz w:val="20"/>
                <w:szCs w:val="20"/>
              </w:rPr>
              <w:t>Consultancy</w:t>
            </w:r>
          </w:p>
        </w:tc>
      </w:tr>
      <w:tr w:rsidR="0098034D" w:rsidRPr="00A23BA6" w14:paraId="3A222609"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9C8611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2</w:t>
            </w:r>
          </w:p>
        </w:tc>
        <w:tc>
          <w:tcPr>
            <w:tcW w:w="3798" w:type="dxa"/>
            <w:tcBorders>
              <w:top w:val="single" w:sz="4" w:space="0" w:color="000000"/>
              <w:left w:val="single" w:sz="4" w:space="0" w:color="000000"/>
              <w:bottom w:val="single" w:sz="4" w:space="0" w:color="000000"/>
              <w:right w:val="single" w:sz="4" w:space="0" w:color="000000"/>
            </w:tcBorders>
          </w:tcPr>
          <w:p w14:paraId="67414828"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Trade License Number</w:t>
            </w:r>
          </w:p>
        </w:tc>
        <w:tc>
          <w:tcPr>
            <w:tcW w:w="4738" w:type="dxa"/>
            <w:tcBorders>
              <w:top w:val="single" w:sz="4" w:space="0" w:color="000000"/>
              <w:left w:val="single" w:sz="4" w:space="0" w:color="000000"/>
              <w:bottom w:val="single" w:sz="4" w:space="0" w:color="000000"/>
              <w:right w:val="single" w:sz="4" w:space="0" w:color="000000"/>
            </w:tcBorders>
          </w:tcPr>
          <w:p w14:paraId="4E7A0517"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D50880F"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4B1A0993"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3</w:t>
            </w:r>
          </w:p>
        </w:tc>
        <w:tc>
          <w:tcPr>
            <w:tcW w:w="3798" w:type="dxa"/>
            <w:tcBorders>
              <w:top w:val="single" w:sz="4" w:space="0" w:color="000000"/>
              <w:left w:val="single" w:sz="4" w:space="0" w:color="000000"/>
              <w:bottom w:val="single" w:sz="4" w:space="0" w:color="000000"/>
              <w:right w:val="single" w:sz="4" w:space="0" w:color="000000"/>
            </w:tcBorders>
          </w:tcPr>
          <w:p w14:paraId="40EE323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Tax Identification Number (TIN)</w:t>
            </w:r>
          </w:p>
        </w:tc>
        <w:tc>
          <w:tcPr>
            <w:tcW w:w="4738" w:type="dxa"/>
            <w:tcBorders>
              <w:top w:val="single" w:sz="4" w:space="0" w:color="000000"/>
              <w:left w:val="single" w:sz="4" w:space="0" w:color="000000"/>
              <w:bottom w:val="single" w:sz="4" w:space="0" w:color="000000"/>
              <w:right w:val="single" w:sz="4" w:space="0" w:color="000000"/>
            </w:tcBorders>
          </w:tcPr>
          <w:p w14:paraId="0D09D582"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5553D04" w14:textId="77777777" w:rsidTr="00A67D8A">
        <w:trPr>
          <w:trHeight w:val="457"/>
        </w:trPr>
        <w:tc>
          <w:tcPr>
            <w:tcW w:w="914" w:type="dxa"/>
            <w:tcBorders>
              <w:top w:val="single" w:sz="4" w:space="0" w:color="000000"/>
              <w:left w:val="single" w:sz="4" w:space="0" w:color="000000"/>
              <w:bottom w:val="single" w:sz="4" w:space="0" w:color="000000"/>
              <w:right w:val="single" w:sz="4" w:space="0" w:color="000000"/>
            </w:tcBorders>
          </w:tcPr>
          <w:p w14:paraId="25808B41" w14:textId="77777777" w:rsidR="0098034D" w:rsidRPr="00A23BA6" w:rsidRDefault="0098034D" w:rsidP="00572134">
            <w:pPr>
              <w:pStyle w:val="TableParagraph"/>
              <w:spacing w:line="258" w:lineRule="exact"/>
              <w:ind w:left="110"/>
              <w:rPr>
                <w:rFonts w:ascii="Open Sans" w:hAnsi="Open Sans" w:cs="Open Sans"/>
                <w:w w:val="93"/>
                <w:sz w:val="20"/>
                <w:szCs w:val="20"/>
              </w:rPr>
            </w:pPr>
            <w:r w:rsidRPr="00A23BA6">
              <w:rPr>
                <w:rFonts w:ascii="Open Sans" w:hAnsi="Open Sans" w:cs="Open Sans"/>
                <w:w w:val="93"/>
                <w:sz w:val="20"/>
                <w:szCs w:val="20"/>
              </w:rPr>
              <w:t>4</w:t>
            </w:r>
          </w:p>
        </w:tc>
        <w:tc>
          <w:tcPr>
            <w:tcW w:w="3798" w:type="dxa"/>
            <w:tcBorders>
              <w:top w:val="single" w:sz="4" w:space="0" w:color="000000"/>
              <w:left w:val="single" w:sz="4" w:space="0" w:color="000000"/>
              <w:bottom w:val="single" w:sz="4" w:space="0" w:color="000000"/>
              <w:right w:val="single" w:sz="4" w:space="0" w:color="000000"/>
            </w:tcBorders>
          </w:tcPr>
          <w:p w14:paraId="4F6B145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eastAsia="Arial" w:hAnsi="Open Sans" w:cs="Open Sans"/>
                <w:color w:val="000000" w:themeColor="text1"/>
                <w:sz w:val="20"/>
                <w:szCs w:val="20"/>
              </w:rPr>
              <w:t>PSR (Proof of submission of Tax Return)</w:t>
            </w:r>
          </w:p>
        </w:tc>
        <w:tc>
          <w:tcPr>
            <w:tcW w:w="4738" w:type="dxa"/>
            <w:tcBorders>
              <w:top w:val="single" w:sz="4" w:space="0" w:color="000000"/>
              <w:left w:val="single" w:sz="4" w:space="0" w:color="000000"/>
              <w:bottom w:val="single" w:sz="4" w:space="0" w:color="000000"/>
              <w:right w:val="single" w:sz="4" w:space="0" w:color="000000"/>
            </w:tcBorders>
          </w:tcPr>
          <w:p w14:paraId="59F8B56F"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13857540" w14:textId="77777777" w:rsidTr="00A67D8A">
        <w:trPr>
          <w:trHeight w:val="396"/>
        </w:trPr>
        <w:tc>
          <w:tcPr>
            <w:tcW w:w="914" w:type="dxa"/>
            <w:tcBorders>
              <w:top w:val="single" w:sz="4" w:space="0" w:color="000000"/>
              <w:left w:val="single" w:sz="4" w:space="0" w:color="000000"/>
              <w:bottom w:val="single" w:sz="4" w:space="0" w:color="000000"/>
              <w:right w:val="single" w:sz="4" w:space="0" w:color="000000"/>
            </w:tcBorders>
          </w:tcPr>
          <w:p w14:paraId="22128631" w14:textId="77777777" w:rsidR="0098034D" w:rsidRPr="00A23BA6" w:rsidRDefault="0098034D" w:rsidP="00572134">
            <w:pPr>
              <w:pStyle w:val="TableParagraph"/>
              <w:spacing w:line="259" w:lineRule="exact"/>
              <w:ind w:left="110"/>
              <w:rPr>
                <w:rFonts w:ascii="Open Sans" w:hAnsi="Open Sans" w:cs="Open Sans"/>
                <w:sz w:val="20"/>
                <w:szCs w:val="20"/>
              </w:rPr>
            </w:pPr>
            <w:r w:rsidRPr="00A23BA6">
              <w:rPr>
                <w:rFonts w:ascii="Open Sans" w:hAnsi="Open Sans" w:cs="Open Sans"/>
                <w:w w:val="93"/>
                <w:sz w:val="20"/>
                <w:szCs w:val="20"/>
              </w:rPr>
              <w:t>5</w:t>
            </w:r>
          </w:p>
        </w:tc>
        <w:tc>
          <w:tcPr>
            <w:tcW w:w="3798" w:type="dxa"/>
            <w:tcBorders>
              <w:top w:val="single" w:sz="4" w:space="0" w:color="000000"/>
              <w:left w:val="single" w:sz="4" w:space="0" w:color="000000"/>
              <w:bottom w:val="single" w:sz="4" w:space="0" w:color="000000"/>
              <w:right w:val="single" w:sz="4" w:space="0" w:color="000000"/>
            </w:tcBorders>
          </w:tcPr>
          <w:p w14:paraId="3BB2C112" w14:textId="77777777" w:rsidR="0098034D" w:rsidRPr="00A23BA6" w:rsidRDefault="0098034D" w:rsidP="00572134">
            <w:pPr>
              <w:pStyle w:val="TableParagraph"/>
              <w:spacing w:line="259" w:lineRule="exact"/>
              <w:ind w:left="112"/>
              <w:rPr>
                <w:rFonts w:ascii="Open Sans" w:hAnsi="Open Sans" w:cs="Open Sans"/>
                <w:sz w:val="20"/>
                <w:szCs w:val="20"/>
              </w:rPr>
            </w:pPr>
            <w:r w:rsidRPr="00A23BA6">
              <w:rPr>
                <w:rFonts w:ascii="Open Sans" w:hAnsi="Open Sans" w:cs="Open Sans"/>
                <w:sz w:val="20"/>
                <w:szCs w:val="20"/>
              </w:rPr>
              <w:t>VAT Registration Number</w:t>
            </w:r>
          </w:p>
        </w:tc>
        <w:tc>
          <w:tcPr>
            <w:tcW w:w="4738" w:type="dxa"/>
            <w:tcBorders>
              <w:top w:val="single" w:sz="4" w:space="0" w:color="000000"/>
              <w:left w:val="single" w:sz="4" w:space="0" w:color="000000"/>
              <w:bottom w:val="single" w:sz="4" w:space="0" w:color="000000"/>
              <w:right w:val="single" w:sz="4" w:space="0" w:color="000000"/>
            </w:tcBorders>
          </w:tcPr>
          <w:p w14:paraId="53A59D04"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0D21F753" w14:textId="77777777" w:rsidTr="00A67D8A">
        <w:trPr>
          <w:trHeight w:val="467"/>
        </w:trPr>
        <w:tc>
          <w:tcPr>
            <w:tcW w:w="914" w:type="dxa"/>
            <w:tcBorders>
              <w:top w:val="single" w:sz="4" w:space="0" w:color="000000"/>
              <w:left w:val="single" w:sz="4" w:space="0" w:color="000000"/>
              <w:bottom w:val="single" w:sz="4" w:space="0" w:color="000000"/>
              <w:right w:val="single" w:sz="4" w:space="0" w:color="000000"/>
            </w:tcBorders>
          </w:tcPr>
          <w:p w14:paraId="01EFE714"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6</w:t>
            </w:r>
          </w:p>
        </w:tc>
        <w:tc>
          <w:tcPr>
            <w:tcW w:w="3798" w:type="dxa"/>
            <w:tcBorders>
              <w:top w:val="single" w:sz="4" w:space="0" w:color="000000"/>
              <w:left w:val="single" w:sz="4" w:space="0" w:color="000000"/>
              <w:bottom w:val="single" w:sz="4" w:space="0" w:color="000000"/>
              <w:right w:val="single" w:sz="4" w:space="0" w:color="000000"/>
            </w:tcBorders>
          </w:tcPr>
          <w:p w14:paraId="6B80A10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Address of Business Center</w:t>
            </w:r>
          </w:p>
        </w:tc>
        <w:tc>
          <w:tcPr>
            <w:tcW w:w="4738" w:type="dxa"/>
            <w:tcBorders>
              <w:top w:val="single" w:sz="4" w:space="0" w:color="000000"/>
              <w:left w:val="single" w:sz="4" w:space="0" w:color="000000"/>
              <w:bottom w:val="single" w:sz="4" w:space="0" w:color="000000"/>
              <w:right w:val="single" w:sz="4" w:space="0" w:color="000000"/>
            </w:tcBorders>
          </w:tcPr>
          <w:p w14:paraId="40AECE02"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2859D41F"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B19E16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7</w:t>
            </w:r>
          </w:p>
        </w:tc>
        <w:tc>
          <w:tcPr>
            <w:tcW w:w="3798" w:type="dxa"/>
            <w:tcBorders>
              <w:top w:val="single" w:sz="4" w:space="0" w:color="000000"/>
              <w:left w:val="single" w:sz="4" w:space="0" w:color="000000"/>
              <w:bottom w:val="single" w:sz="4" w:space="0" w:color="000000"/>
              <w:right w:val="single" w:sz="4" w:space="0" w:color="000000"/>
            </w:tcBorders>
          </w:tcPr>
          <w:p w14:paraId="5AE8F360"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Telephone Number</w:t>
            </w:r>
          </w:p>
        </w:tc>
        <w:tc>
          <w:tcPr>
            <w:tcW w:w="4738" w:type="dxa"/>
            <w:tcBorders>
              <w:top w:val="single" w:sz="4" w:space="0" w:color="000000"/>
              <w:left w:val="single" w:sz="4" w:space="0" w:color="000000"/>
              <w:bottom w:val="single" w:sz="4" w:space="0" w:color="000000"/>
              <w:right w:val="single" w:sz="4" w:space="0" w:color="000000"/>
            </w:tcBorders>
          </w:tcPr>
          <w:p w14:paraId="35CD8450"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9ED60AC" w14:textId="77777777" w:rsidTr="00A67D8A">
        <w:trPr>
          <w:trHeight w:val="395"/>
        </w:trPr>
        <w:tc>
          <w:tcPr>
            <w:tcW w:w="914" w:type="dxa"/>
            <w:tcBorders>
              <w:top w:val="single" w:sz="4" w:space="0" w:color="000000"/>
              <w:left w:val="single" w:sz="4" w:space="0" w:color="000000"/>
              <w:bottom w:val="single" w:sz="4" w:space="0" w:color="000000"/>
              <w:right w:val="single" w:sz="4" w:space="0" w:color="000000"/>
            </w:tcBorders>
          </w:tcPr>
          <w:p w14:paraId="192B61A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9</w:t>
            </w:r>
          </w:p>
        </w:tc>
        <w:tc>
          <w:tcPr>
            <w:tcW w:w="3798" w:type="dxa"/>
            <w:tcBorders>
              <w:top w:val="single" w:sz="4" w:space="0" w:color="000000"/>
              <w:left w:val="single" w:sz="4" w:space="0" w:color="000000"/>
              <w:bottom w:val="single" w:sz="4" w:space="0" w:color="000000"/>
              <w:right w:val="single" w:sz="4" w:space="0" w:color="000000"/>
            </w:tcBorders>
          </w:tcPr>
          <w:p w14:paraId="304F47CC"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Mobile Number</w:t>
            </w:r>
          </w:p>
        </w:tc>
        <w:tc>
          <w:tcPr>
            <w:tcW w:w="4738" w:type="dxa"/>
            <w:tcBorders>
              <w:top w:val="single" w:sz="4" w:space="0" w:color="000000"/>
              <w:left w:val="single" w:sz="4" w:space="0" w:color="000000"/>
              <w:bottom w:val="single" w:sz="4" w:space="0" w:color="000000"/>
              <w:right w:val="single" w:sz="4" w:space="0" w:color="000000"/>
            </w:tcBorders>
          </w:tcPr>
          <w:p w14:paraId="6C82330D"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040683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02A29682"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10</w:t>
            </w:r>
          </w:p>
        </w:tc>
        <w:tc>
          <w:tcPr>
            <w:tcW w:w="3798" w:type="dxa"/>
            <w:tcBorders>
              <w:top w:val="single" w:sz="4" w:space="0" w:color="000000"/>
              <w:left w:val="single" w:sz="4" w:space="0" w:color="000000"/>
              <w:bottom w:val="single" w:sz="4" w:space="0" w:color="000000"/>
              <w:right w:val="single" w:sz="4" w:space="0" w:color="000000"/>
            </w:tcBorders>
          </w:tcPr>
          <w:p w14:paraId="32749B8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Email Address:</w:t>
            </w:r>
          </w:p>
        </w:tc>
        <w:tc>
          <w:tcPr>
            <w:tcW w:w="4738" w:type="dxa"/>
            <w:tcBorders>
              <w:top w:val="single" w:sz="4" w:space="0" w:color="000000"/>
              <w:left w:val="single" w:sz="4" w:space="0" w:color="000000"/>
              <w:bottom w:val="single" w:sz="4" w:space="0" w:color="000000"/>
              <w:right w:val="single" w:sz="4" w:space="0" w:color="000000"/>
            </w:tcBorders>
          </w:tcPr>
          <w:p w14:paraId="3E8004AE"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686088BC"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1EBF4FA"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11</w:t>
            </w:r>
          </w:p>
        </w:tc>
        <w:tc>
          <w:tcPr>
            <w:tcW w:w="3798" w:type="dxa"/>
            <w:tcBorders>
              <w:top w:val="single" w:sz="4" w:space="0" w:color="000000"/>
              <w:left w:val="single" w:sz="4" w:space="0" w:color="000000"/>
              <w:bottom w:val="single" w:sz="4" w:space="0" w:color="000000"/>
              <w:right w:val="single" w:sz="4" w:space="0" w:color="000000"/>
            </w:tcBorders>
          </w:tcPr>
          <w:p w14:paraId="64220E95"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Webpage Address (Optional)</w:t>
            </w:r>
          </w:p>
        </w:tc>
        <w:tc>
          <w:tcPr>
            <w:tcW w:w="4738" w:type="dxa"/>
            <w:tcBorders>
              <w:top w:val="single" w:sz="4" w:space="0" w:color="000000"/>
              <w:left w:val="single" w:sz="4" w:space="0" w:color="000000"/>
              <w:bottom w:val="single" w:sz="4" w:space="0" w:color="000000"/>
              <w:right w:val="single" w:sz="4" w:space="0" w:color="000000"/>
            </w:tcBorders>
          </w:tcPr>
          <w:p w14:paraId="09965C53"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2BC5F231" w14:textId="77777777" w:rsidTr="00A67D8A">
        <w:trPr>
          <w:trHeight w:val="499"/>
        </w:trPr>
        <w:tc>
          <w:tcPr>
            <w:tcW w:w="914" w:type="dxa"/>
            <w:tcBorders>
              <w:top w:val="single" w:sz="4" w:space="0" w:color="000000"/>
              <w:left w:val="single" w:sz="4" w:space="0" w:color="000000"/>
              <w:bottom w:val="single" w:sz="4" w:space="0" w:color="000000"/>
              <w:right w:val="single" w:sz="4" w:space="0" w:color="000000"/>
            </w:tcBorders>
          </w:tcPr>
          <w:p w14:paraId="5A6A710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12</w:t>
            </w:r>
          </w:p>
        </w:tc>
        <w:tc>
          <w:tcPr>
            <w:tcW w:w="3798" w:type="dxa"/>
            <w:tcBorders>
              <w:top w:val="single" w:sz="4" w:space="0" w:color="000000"/>
              <w:left w:val="single" w:sz="4" w:space="0" w:color="000000"/>
              <w:bottom w:val="single" w:sz="4" w:space="0" w:color="000000"/>
              <w:right w:val="single" w:sz="4" w:space="0" w:color="000000"/>
            </w:tcBorders>
          </w:tcPr>
          <w:p w14:paraId="40802158"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Contact Person's Name</w:t>
            </w:r>
          </w:p>
        </w:tc>
        <w:tc>
          <w:tcPr>
            <w:tcW w:w="4738" w:type="dxa"/>
            <w:tcBorders>
              <w:top w:val="single" w:sz="4" w:space="0" w:color="000000"/>
              <w:left w:val="single" w:sz="4" w:space="0" w:color="000000"/>
              <w:bottom w:val="single" w:sz="4" w:space="0" w:color="000000"/>
              <w:right w:val="single" w:sz="4" w:space="0" w:color="000000"/>
            </w:tcBorders>
          </w:tcPr>
          <w:p w14:paraId="0E8BFF18"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88B5B48"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63E91DA9"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13</w:t>
            </w:r>
          </w:p>
        </w:tc>
        <w:tc>
          <w:tcPr>
            <w:tcW w:w="3798" w:type="dxa"/>
            <w:tcBorders>
              <w:top w:val="single" w:sz="4" w:space="0" w:color="000000"/>
              <w:left w:val="single" w:sz="4" w:space="0" w:color="000000"/>
              <w:bottom w:val="single" w:sz="4" w:space="0" w:color="000000"/>
              <w:right w:val="single" w:sz="4" w:space="0" w:color="000000"/>
            </w:tcBorders>
          </w:tcPr>
          <w:p w14:paraId="0123D0C3"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Vendor's Bank Name</w:t>
            </w:r>
          </w:p>
        </w:tc>
        <w:tc>
          <w:tcPr>
            <w:tcW w:w="4738" w:type="dxa"/>
            <w:tcBorders>
              <w:top w:val="single" w:sz="4" w:space="0" w:color="000000"/>
              <w:left w:val="single" w:sz="4" w:space="0" w:color="000000"/>
              <w:bottom w:val="single" w:sz="4" w:space="0" w:color="000000"/>
              <w:right w:val="single" w:sz="4" w:space="0" w:color="000000"/>
            </w:tcBorders>
          </w:tcPr>
          <w:p w14:paraId="560C7FB0"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74DA39C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55399E04"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14</w:t>
            </w:r>
          </w:p>
        </w:tc>
        <w:tc>
          <w:tcPr>
            <w:tcW w:w="3798" w:type="dxa"/>
            <w:tcBorders>
              <w:top w:val="single" w:sz="4" w:space="0" w:color="000000"/>
              <w:left w:val="single" w:sz="4" w:space="0" w:color="000000"/>
              <w:bottom w:val="single" w:sz="4" w:space="0" w:color="000000"/>
              <w:right w:val="single" w:sz="4" w:space="0" w:color="000000"/>
            </w:tcBorders>
          </w:tcPr>
          <w:p w14:paraId="1E6FD686"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Name of Bank Branch</w:t>
            </w:r>
          </w:p>
        </w:tc>
        <w:tc>
          <w:tcPr>
            <w:tcW w:w="4738" w:type="dxa"/>
            <w:tcBorders>
              <w:top w:val="single" w:sz="4" w:space="0" w:color="000000"/>
              <w:left w:val="single" w:sz="4" w:space="0" w:color="000000"/>
              <w:bottom w:val="single" w:sz="4" w:space="0" w:color="000000"/>
              <w:right w:val="single" w:sz="4" w:space="0" w:color="000000"/>
            </w:tcBorders>
          </w:tcPr>
          <w:p w14:paraId="438588B4"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518CB49E"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72E87A8F"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15</w:t>
            </w:r>
          </w:p>
        </w:tc>
        <w:tc>
          <w:tcPr>
            <w:tcW w:w="3798" w:type="dxa"/>
            <w:tcBorders>
              <w:top w:val="single" w:sz="4" w:space="0" w:color="000000"/>
              <w:left w:val="single" w:sz="4" w:space="0" w:color="000000"/>
              <w:bottom w:val="single" w:sz="4" w:space="0" w:color="000000"/>
              <w:right w:val="single" w:sz="4" w:space="0" w:color="000000"/>
            </w:tcBorders>
          </w:tcPr>
          <w:p w14:paraId="5BB2C159"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Sorting Code (Optional)</w:t>
            </w:r>
          </w:p>
        </w:tc>
        <w:tc>
          <w:tcPr>
            <w:tcW w:w="4738" w:type="dxa"/>
            <w:tcBorders>
              <w:top w:val="single" w:sz="4" w:space="0" w:color="000000"/>
              <w:left w:val="single" w:sz="4" w:space="0" w:color="000000"/>
              <w:bottom w:val="single" w:sz="4" w:space="0" w:color="000000"/>
              <w:right w:val="single" w:sz="4" w:space="0" w:color="000000"/>
            </w:tcBorders>
          </w:tcPr>
          <w:p w14:paraId="73B067D8"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4F561D6"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DF9E1A6"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16</w:t>
            </w:r>
          </w:p>
        </w:tc>
        <w:tc>
          <w:tcPr>
            <w:tcW w:w="3798" w:type="dxa"/>
            <w:tcBorders>
              <w:top w:val="single" w:sz="4" w:space="0" w:color="000000"/>
              <w:left w:val="single" w:sz="4" w:space="0" w:color="000000"/>
              <w:bottom w:val="single" w:sz="4" w:space="0" w:color="000000"/>
              <w:right w:val="single" w:sz="4" w:space="0" w:color="000000"/>
            </w:tcBorders>
          </w:tcPr>
          <w:p w14:paraId="16526563"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Account Name</w:t>
            </w:r>
          </w:p>
        </w:tc>
        <w:tc>
          <w:tcPr>
            <w:tcW w:w="4738" w:type="dxa"/>
            <w:tcBorders>
              <w:top w:val="single" w:sz="4" w:space="0" w:color="000000"/>
              <w:left w:val="single" w:sz="4" w:space="0" w:color="000000"/>
              <w:bottom w:val="single" w:sz="4" w:space="0" w:color="000000"/>
              <w:right w:val="single" w:sz="4" w:space="0" w:color="000000"/>
            </w:tcBorders>
          </w:tcPr>
          <w:p w14:paraId="720856C3"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4AB1D641" w14:textId="77777777" w:rsidTr="00A67D8A">
        <w:trPr>
          <w:trHeight w:val="498"/>
        </w:trPr>
        <w:tc>
          <w:tcPr>
            <w:tcW w:w="914" w:type="dxa"/>
            <w:tcBorders>
              <w:top w:val="single" w:sz="4" w:space="0" w:color="000000"/>
              <w:left w:val="single" w:sz="4" w:space="0" w:color="000000"/>
              <w:bottom w:val="single" w:sz="4" w:space="0" w:color="000000"/>
              <w:right w:val="single" w:sz="4" w:space="0" w:color="000000"/>
            </w:tcBorders>
          </w:tcPr>
          <w:p w14:paraId="14B73745"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sz w:val="20"/>
                <w:szCs w:val="20"/>
              </w:rPr>
              <w:t>17</w:t>
            </w:r>
          </w:p>
        </w:tc>
        <w:tc>
          <w:tcPr>
            <w:tcW w:w="3798" w:type="dxa"/>
            <w:tcBorders>
              <w:top w:val="single" w:sz="4" w:space="0" w:color="000000"/>
              <w:left w:val="single" w:sz="4" w:space="0" w:color="000000"/>
              <w:bottom w:val="single" w:sz="4" w:space="0" w:color="000000"/>
              <w:right w:val="single" w:sz="4" w:space="0" w:color="000000"/>
            </w:tcBorders>
          </w:tcPr>
          <w:p w14:paraId="53D01474"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Account Number</w:t>
            </w:r>
          </w:p>
        </w:tc>
        <w:tc>
          <w:tcPr>
            <w:tcW w:w="4738" w:type="dxa"/>
            <w:tcBorders>
              <w:top w:val="single" w:sz="4" w:space="0" w:color="000000"/>
              <w:left w:val="single" w:sz="4" w:space="0" w:color="000000"/>
              <w:bottom w:val="single" w:sz="4" w:space="0" w:color="000000"/>
              <w:right w:val="single" w:sz="4" w:space="0" w:color="000000"/>
            </w:tcBorders>
          </w:tcPr>
          <w:p w14:paraId="70AD7D6E" w14:textId="77777777" w:rsidR="0098034D" w:rsidRPr="00A23BA6" w:rsidRDefault="0098034D" w:rsidP="00572134">
            <w:pPr>
              <w:pStyle w:val="TableParagraph"/>
              <w:ind w:left="0"/>
              <w:rPr>
                <w:rFonts w:ascii="Open Sans" w:hAnsi="Open Sans" w:cs="Open Sans"/>
                <w:sz w:val="20"/>
                <w:szCs w:val="20"/>
              </w:rPr>
            </w:pPr>
          </w:p>
        </w:tc>
      </w:tr>
      <w:tr w:rsidR="0098034D" w:rsidRPr="00A23BA6" w14:paraId="31FCE18F" w14:textId="77777777" w:rsidTr="00A67D8A">
        <w:trPr>
          <w:trHeight w:val="501"/>
        </w:trPr>
        <w:tc>
          <w:tcPr>
            <w:tcW w:w="914" w:type="dxa"/>
            <w:tcBorders>
              <w:top w:val="single" w:sz="4" w:space="0" w:color="000000"/>
              <w:left w:val="single" w:sz="4" w:space="0" w:color="000000"/>
              <w:bottom w:val="single" w:sz="4" w:space="0" w:color="000000"/>
              <w:right w:val="single" w:sz="4" w:space="0" w:color="000000"/>
            </w:tcBorders>
          </w:tcPr>
          <w:p w14:paraId="237547AB" w14:textId="77777777" w:rsidR="0098034D" w:rsidRPr="00A23BA6" w:rsidRDefault="0098034D" w:rsidP="00572134">
            <w:pPr>
              <w:pStyle w:val="TableParagraph"/>
              <w:spacing w:line="258" w:lineRule="exact"/>
              <w:ind w:left="110"/>
              <w:rPr>
                <w:rFonts w:ascii="Open Sans" w:hAnsi="Open Sans" w:cs="Open Sans"/>
                <w:sz w:val="20"/>
                <w:szCs w:val="20"/>
              </w:rPr>
            </w:pPr>
            <w:r w:rsidRPr="00A23BA6">
              <w:rPr>
                <w:rFonts w:ascii="Open Sans" w:hAnsi="Open Sans" w:cs="Open Sans"/>
                <w:w w:val="93"/>
                <w:sz w:val="20"/>
                <w:szCs w:val="20"/>
              </w:rPr>
              <w:t>18</w:t>
            </w:r>
          </w:p>
        </w:tc>
        <w:tc>
          <w:tcPr>
            <w:tcW w:w="3798" w:type="dxa"/>
            <w:tcBorders>
              <w:top w:val="single" w:sz="4" w:space="0" w:color="000000"/>
              <w:left w:val="single" w:sz="4" w:space="0" w:color="000000"/>
              <w:bottom w:val="single" w:sz="4" w:space="0" w:color="000000"/>
              <w:right w:val="single" w:sz="4" w:space="0" w:color="000000"/>
            </w:tcBorders>
          </w:tcPr>
          <w:p w14:paraId="654B2C9B" w14:textId="77777777" w:rsidR="0098034D" w:rsidRPr="00A23BA6" w:rsidRDefault="0098034D" w:rsidP="00572134">
            <w:pPr>
              <w:pStyle w:val="TableParagraph"/>
              <w:spacing w:line="258" w:lineRule="exact"/>
              <w:ind w:left="112"/>
              <w:rPr>
                <w:rFonts w:ascii="Open Sans" w:hAnsi="Open Sans" w:cs="Open Sans"/>
                <w:sz w:val="20"/>
                <w:szCs w:val="20"/>
              </w:rPr>
            </w:pPr>
            <w:r w:rsidRPr="00A23BA6">
              <w:rPr>
                <w:rFonts w:ascii="Open Sans" w:hAnsi="Open Sans" w:cs="Open Sans"/>
                <w:sz w:val="20"/>
                <w:szCs w:val="20"/>
              </w:rPr>
              <w:t>Bank Routing Number/Swift Code</w:t>
            </w:r>
          </w:p>
        </w:tc>
        <w:tc>
          <w:tcPr>
            <w:tcW w:w="4738" w:type="dxa"/>
            <w:tcBorders>
              <w:top w:val="single" w:sz="4" w:space="0" w:color="000000"/>
              <w:left w:val="single" w:sz="4" w:space="0" w:color="000000"/>
              <w:bottom w:val="single" w:sz="4" w:space="0" w:color="000000"/>
              <w:right w:val="single" w:sz="4" w:space="0" w:color="000000"/>
            </w:tcBorders>
          </w:tcPr>
          <w:p w14:paraId="0FFB2D13" w14:textId="77777777" w:rsidR="0098034D" w:rsidRPr="00A23BA6" w:rsidRDefault="0098034D" w:rsidP="00572134">
            <w:pPr>
              <w:pStyle w:val="TableParagraph"/>
              <w:ind w:left="0"/>
              <w:rPr>
                <w:rFonts w:ascii="Open Sans" w:hAnsi="Open Sans" w:cs="Open Sans"/>
                <w:sz w:val="20"/>
                <w:szCs w:val="20"/>
              </w:rPr>
            </w:pPr>
          </w:p>
        </w:tc>
      </w:tr>
    </w:tbl>
    <w:p w14:paraId="52AAB212" w14:textId="370B2906" w:rsidR="0098034D" w:rsidRDefault="0098034D" w:rsidP="0098034D">
      <w:pPr>
        <w:spacing w:before="6"/>
        <w:rPr>
          <w:rFonts w:ascii="Open Sans" w:hAnsi="Open Sans" w:cs="Open Sans"/>
          <w:b/>
          <w:sz w:val="20"/>
          <w:szCs w:val="20"/>
        </w:rPr>
      </w:pPr>
    </w:p>
    <w:p w14:paraId="4231AEFC" w14:textId="0712D14B" w:rsidR="007F0AE4" w:rsidRDefault="007F0AE4" w:rsidP="0098034D">
      <w:pPr>
        <w:spacing w:before="6"/>
        <w:rPr>
          <w:rFonts w:ascii="Open Sans" w:hAnsi="Open Sans" w:cs="Open Sans"/>
          <w:b/>
          <w:sz w:val="20"/>
          <w:szCs w:val="20"/>
        </w:rPr>
      </w:pPr>
    </w:p>
    <w:p w14:paraId="77F3D241" w14:textId="77777777" w:rsidR="007F0AE4" w:rsidRPr="00A23BA6" w:rsidRDefault="007F0AE4" w:rsidP="0098034D">
      <w:pPr>
        <w:spacing w:before="6"/>
        <w:rPr>
          <w:rFonts w:ascii="Open Sans" w:hAnsi="Open Sans" w:cs="Open Sans"/>
          <w:b/>
          <w:sz w:val="20"/>
          <w:szCs w:val="20"/>
        </w:rPr>
      </w:pPr>
    </w:p>
    <w:p w14:paraId="30F0EEEF" w14:textId="6090EDE8" w:rsidR="007F0AE4"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 xml:space="preserve"> </w:t>
      </w:r>
      <w:r w:rsidR="007F0AE4">
        <w:rPr>
          <w:rFonts w:ascii="Open Sans" w:hAnsi="Open Sans" w:cs="Open Sans"/>
          <w:b/>
          <w:bCs/>
          <w:sz w:val="20"/>
          <w:szCs w:val="20"/>
        </w:rPr>
        <w:t>_________________________________</w:t>
      </w:r>
    </w:p>
    <w:p w14:paraId="7A26F6D6" w14:textId="5FD607AA" w:rsidR="0098034D"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Authorized Signature</w:t>
      </w:r>
    </w:p>
    <w:p w14:paraId="43D87A6F" w14:textId="77777777" w:rsidR="0098034D" w:rsidRPr="007F0AE4" w:rsidRDefault="0098034D" w:rsidP="007F0AE4">
      <w:pPr>
        <w:pStyle w:val="NoSpacing"/>
        <w:rPr>
          <w:rFonts w:ascii="Open Sans" w:hAnsi="Open Sans" w:cs="Open Sans"/>
          <w:b/>
          <w:bCs/>
          <w:sz w:val="20"/>
          <w:szCs w:val="20"/>
        </w:rPr>
      </w:pPr>
    </w:p>
    <w:p w14:paraId="62DDD68E" w14:textId="77777777" w:rsidR="0098034D" w:rsidRPr="007F0AE4" w:rsidRDefault="0098034D" w:rsidP="007F0AE4">
      <w:pPr>
        <w:pStyle w:val="NoSpacing"/>
        <w:rPr>
          <w:rFonts w:ascii="Open Sans" w:hAnsi="Open Sans" w:cs="Open Sans"/>
          <w:b/>
          <w:bCs/>
          <w:sz w:val="20"/>
          <w:szCs w:val="20"/>
        </w:rPr>
      </w:pPr>
      <w:r w:rsidRPr="007F0AE4">
        <w:rPr>
          <w:rFonts w:ascii="Open Sans" w:hAnsi="Open Sans" w:cs="Open Sans"/>
          <w:b/>
          <w:bCs/>
          <w:sz w:val="20"/>
          <w:szCs w:val="20"/>
        </w:rPr>
        <w:t>Date:</w:t>
      </w:r>
    </w:p>
    <w:p w14:paraId="737CE471" w14:textId="77777777" w:rsidR="0098034D" w:rsidRPr="00A23BA6" w:rsidRDefault="0098034D" w:rsidP="0098034D">
      <w:pPr>
        <w:rPr>
          <w:rFonts w:ascii="Open Sans" w:hAnsi="Open Sans" w:cs="Open Sans"/>
          <w:sz w:val="20"/>
          <w:szCs w:val="20"/>
        </w:rPr>
      </w:pPr>
    </w:p>
    <w:p w14:paraId="1954C19B" w14:textId="77777777" w:rsidR="0098034D" w:rsidRPr="00A23BA6" w:rsidRDefault="0098034D" w:rsidP="0098034D">
      <w:pPr>
        <w:rPr>
          <w:rFonts w:ascii="Open Sans" w:hAnsi="Open Sans" w:cs="Open Sans"/>
          <w:sz w:val="20"/>
          <w:szCs w:val="20"/>
        </w:rPr>
      </w:pPr>
    </w:p>
    <w:p w14:paraId="0CC1924C" w14:textId="6282C4C5" w:rsidR="007F2C14" w:rsidRPr="00A23BA6" w:rsidRDefault="007F2C14" w:rsidP="007F2C14">
      <w:pPr>
        <w:spacing w:before="63"/>
        <w:ind w:left="261"/>
        <w:rPr>
          <w:rFonts w:ascii="Open Sans" w:hAnsi="Open Sans" w:cs="Open Sans"/>
          <w:b/>
          <w:sz w:val="20"/>
          <w:szCs w:val="20"/>
        </w:rPr>
      </w:pPr>
      <w:r w:rsidRPr="00A23BA6">
        <w:rPr>
          <w:rFonts w:ascii="Open Sans" w:hAnsi="Open Sans" w:cs="Open Sans"/>
          <w:b/>
          <w:sz w:val="20"/>
          <w:szCs w:val="20"/>
        </w:rPr>
        <w:lastRenderedPageBreak/>
        <w:t>Annexure-</w:t>
      </w:r>
      <w:r>
        <w:rPr>
          <w:rFonts w:ascii="Open Sans" w:hAnsi="Open Sans" w:cs="Open Sans"/>
          <w:b/>
          <w:sz w:val="20"/>
          <w:szCs w:val="20"/>
        </w:rPr>
        <w:t>4</w:t>
      </w:r>
    </w:p>
    <w:p w14:paraId="2DAA594D" w14:textId="0578ACC9" w:rsidR="00877DBF" w:rsidRPr="00A23BFE" w:rsidRDefault="00877DBF" w:rsidP="00877DBF">
      <w:pPr>
        <w:jc w:val="center"/>
        <w:rPr>
          <w:rFonts w:ascii="Open Sans" w:hAnsi="Open Sans" w:cs="Open Sans"/>
          <w:b/>
          <w:bCs/>
          <w:u w:val="single"/>
        </w:rPr>
      </w:pPr>
      <w:r w:rsidRPr="00A23BFE">
        <w:rPr>
          <w:rFonts w:ascii="Open Sans" w:hAnsi="Open Sans" w:cs="Open Sans"/>
          <w:b/>
          <w:bCs/>
          <w:u w:val="single"/>
        </w:rPr>
        <w:t xml:space="preserve">Terms of Reference (ToR) </w:t>
      </w:r>
    </w:p>
    <w:p w14:paraId="1C89D846" w14:textId="77777777" w:rsidR="00FB2881" w:rsidRPr="007F2C14" w:rsidRDefault="00FB2881" w:rsidP="00FB2881">
      <w:pPr>
        <w:pStyle w:val="NoSpacing"/>
        <w:jc w:val="center"/>
        <w:rPr>
          <w:rFonts w:ascii="Open Sans" w:hAnsi="Open Sans" w:cs="Open Sans"/>
          <w:b/>
          <w:bCs/>
          <w:sz w:val="20"/>
          <w:szCs w:val="20"/>
          <w:lang w:val="en-GB"/>
        </w:rPr>
      </w:pPr>
      <w:r w:rsidRPr="007F2C14">
        <w:rPr>
          <w:rFonts w:ascii="Open Sans" w:hAnsi="Open Sans" w:cs="Open Sans"/>
          <w:b/>
          <w:bCs/>
          <w:sz w:val="20"/>
          <w:szCs w:val="20"/>
          <w:lang w:val="en-GB"/>
        </w:rPr>
        <w:t>“To Development and Implementation of a Digital ESG Platform for the Bangladesh Knitwear Manufacturers and Exporters Association (BKMEA)’’</w:t>
      </w:r>
    </w:p>
    <w:p w14:paraId="6F3AB4BE" w14:textId="77777777" w:rsidR="00FB2881" w:rsidRPr="007F2C14" w:rsidRDefault="00FB2881" w:rsidP="00FB2881">
      <w:pPr>
        <w:pStyle w:val="NoSpacing"/>
        <w:jc w:val="center"/>
        <w:rPr>
          <w:rFonts w:ascii="Open Sans" w:hAnsi="Open Sans" w:cs="Open Sans"/>
          <w:b/>
          <w:bCs/>
          <w:sz w:val="20"/>
          <w:szCs w:val="20"/>
          <w:lang w:val="en-GB"/>
        </w:rPr>
      </w:pPr>
      <w:r w:rsidRPr="007F2C14">
        <w:rPr>
          <w:rFonts w:ascii="Open Sans" w:hAnsi="Open Sans" w:cs="Open Sans"/>
          <w:b/>
          <w:bCs/>
          <w:sz w:val="20"/>
          <w:szCs w:val="20"/>
          <w:lang w:val="en-GB"/>
        </w:rPr>
        <w:t>under the Pathway to Prosperity (P2P) Project.</w:t>
      </w:r>
    </w:p>
    <w:p w14:paraId="3A34C985" w14:textId="77777777" w:rsidR="00FB2881" w:rsidRPr="00A67D8A" w:rsidRDefault="00FB2881" w:rsidP="00FB2881">
      <w:pPr>
        <w:pStyle w:val="ListParagraph"/>
        <w:numPr>
          <w:ilvl w:val="0"/>
          <w:numId w:val="28"/>
        </w:numPr>
        <w:spacing w:before="100" w:beforeAutospacing="1" w:after="100" w:afterAutospacing="1"/>
        <w:jc w:val="both"/>
        <w:outlineLvl w:val="1"/>
        <w:rPr>
          <w:rFonts w:ascii="Open Sans" w:eastAsia="Times New Roman" w:hAnsi="Open Sans" w:cs="Open Sans"/>
          <w:b/>
          <w:bCs/>
          <w:sz w:val="20"/>
          <w:szCs w:val="20"/>
          <w:u w:val="thick"/>
          <w:lang w:val="en-GB"/>
        </w:rPr>
      </w:pPr>
      <w:r w:rsidRPr="00A67D8A">
        <w:rPr>
          <w:rFonts w:ascii="Open Sans" w:eastAsia="Times New Roman" w:hAnsi="Open Sans" w:cs="Open Sans"/>
          <w:b/>
          <w:bCs/>
          <w:sz w:val="20"/>
          <w:szCs w:val="20"/>
          <w:u w:val="thick"/>
          <w:lang w:val="en-GB"/>
        </w:rPr>
        <w:t>Background and Context</w:t>
      </w:r>
    </w:p>
    <w:p w14:paraId="1623CDC2"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In Bangladesh, Solidaridad is implementing multiple initiatives in the apparel and textile sector, with a focus on improving chemical management, environmental performance, productivity, and social compliance. These initiatives aim to strengthen sustainability practices across the textile value chain and support industry readiness for evolving global regulatory requirements.</w:t>
      </w:r>
    </w:p>
    <w:p w14:paraId="7699482A" w14:textId="77777777" w:rsidR="00FB2881" w:rsidRPr="007F2C14" w:rsidRDefault="00FB2881" w:rsidP="00FB2881">
      <w:pPr>
        <w:spacing w:line="278" w:lineRule="auto"/>
        <w:rPr>
          <w:rFonts w:ascii="Open Sans" w:hAnsi="Open Sans" w:cs="Open Sans"/>
          <w:sz w:val="20"/>
          <w:szCs w:val="20"/>
        </w:rPr>
      </w:pPr>
      <w:r w:rsidRPr="007F2C14">
        <w:rPr>
          <w:rFonts w:ascii="Open Sans" w:hAnsi="Open Sans" w:cs="Open Sans"/>
          <w:sz w:val="20"/>
          <w:szCs w:val="20"/>
        </w:rPr>
        <w:t xml:space="preserve">The European Union is the largest export market for Bangladesh is transitioning from voluntary sustainability guidelines to mandatory disclosure. The </w:t>
      </w:r>
      <w:r w:rsidRPr="007F2C14">
        <w:rPr>
          <w:rFonts w:ascii="Open Sans" w:hAnsi="Open Sans" w:cs="Open Sans"/>
          <w:b/>
          <w:bCs/>
          <w:sz w:val="20"/>
          <w:szCs w:val="20"/>
        </w:rPr>
        <w:t>Corporate Sustainability Reporting Directive (CSRD)</w:t>
      </w:r>
      <w:r w:rsidRPr="007F2C14">
        <w:rPr>
          <w:rFonts w:ascii="Open Sans" w:hAnsi="Open Sans" w:cs="Open Sans"/>
          <w:sz w:val="20"/>
          <w:szCs w:val="20"/>
        </w:rPr>
        <w:t xml:space="preserve"> and the </w:t>
      </w:r>
      <w:r w:rsidRPr="007F2C14">
        <w:rPr>
          <w:rFonts w:ascii="Open Sans" w:hAnsi="Open Sans" w:cs="Open Sans"/>
          <w:b/>
          <w:bCs/>
          <w:sz w:val="20"/>
          <w:szCs w:val="20"/>
        </w:rPr>
        <w:t>Digital Product Passport (DPP)</w:t>
      </w:r>
      <w:r w:rsidRPr="007F2C14">
        <w:rPr>
          <w:rFonts w:ascii="Open Sans" w:hAnsi="Open Sans" w:cs="Open Sans"/>
          <w:sz w:val="20"/>
          <w:szCs w:val="20"/>
        </w:rPr>
        <w:t xml:space="preserve"> mean that every knitwear item exported may soon require a scannable digital "identity" verifying its environmental and social footprint.</w:t>
      </w:r>
    </w:p>
    <w:p w14:paraId="71727867" w14:textId="77777777" w:rsidR="00FB2881" w:rsidRPr="007F2C14" w:rsidRDefault="00FB2881" w:rsidP="00FB2881">
      <w:pPr>
        <w:spacing w:line="278" w:lineRule="auto"/>
        <w:rPr>
          <w:rFonts w:ascii="Open Sans" w:hAnsi="Open Sans" w:cs="Open Sans"/>
          <w:b/>
          <w:bCs/>
          <w:sz w:val="20"/>
          <w:szCs w:val="20"/>
        </w:rPr>
      </w:pPr>
      <w:r w:rsidRPr="007F2C14">
        <w:rPr>
          <w:rFonts w:ascii="Open Sans" w:hAnsi="Open Sans" w:cs="Open Sans"/>
          <w:b/>
          <w:bCs/>
          <w:sz w:val="20"/>
          <w:szCs w:val="20"/>
        </w:rPr>
        <w:t>Key Regulatory Requirements:</w:t>
      </w:r>
    </w:p>
    <w:p w14:paraId="4F81FF14" w14:textId="77777777" w:rsidR="00FB2881" w:rsidRPr="007F2C14" w:rsidRDefault="00FB2881" w:rsidP="00FB2881">
      <w:pPr>
        <w:numPr>
          <w:ilvl w:val="0"/>
          <w:numId w:val="27"/>
        </w:numPr>
        <w:spacing w:line="278" w:lineRule="auto"/>
        <w:rPr>
          <w:rFonts w:ascii="Open Sans" w:hAnsi="Open Sans" w:cs="Open Sans"/>
          <w:sz w:val="20"/>
          <w:szCs w:val="20"/>
        </w:rPr>
      </w:pPr>
      <w:r w:rsidRPr="007F2C14">
        <w:rPr>
          <w:rFonts w:ascii="Open Sans" w:hAnsi="Open Sans" w:cs="Open Sans"/>
          <w:b/>
          <w:bCs/>
          <w:sz w:val="20"/>
          <w:szCs w:val="20"/>
        </w:rPr>
        <w:t>ESRS &amp; CSRD:</w:t>
      </w:r>
      <w:r w:rsidRPr="007F2C14">
        <w:rPr>
          <w:rFonts w:ascii="Open Sans" w:hAnsi="Open Sans" w:cs="Open Sans"/>
          <w:sz w:val="20"/>
          <w:szCs w:val="20"/>
        </w:rPr>
        <w:t xml:space="preserve"> Requires standardized reporting on Scope 1, 2, and 3 emissions, water usage, and pollution.</w:t>
      </w:r>
    </w:p>
    <w:p w14:paraId="49237F40" w14:textId="77777777" w:rsidR="00FB2881" w:rsidRPr="007F2C14" w:rsidRDefault="00FB2881" w:rsidP="00FB2881">
      <w:pPr>
        <w:numPr>
          <w:ilvl w:val="0"/>
          <w:numId w:val="27"/>
        </w:numPr>
        <w:spacing w:line="278" w:lineRule="auto"/>
        <w:rPr>
          <w:rFonts w:ascii="Open Sans" w:hAnsi="Open Sans" w:cs="Open Sans"/>
          <w:sz w:val="20"/>
          <w:szCs w:val="20"/>
        </w:rPr>
      </w:pPr>
      <w:r w:rsidRPr="007F2C14">
        <w:rPr>
          <w:rFonts w:ascii="Open Sans" w:hAnsi="Open Sans" w:cs="Open Sans"/>
          <w:b/>
          <w:bCs/>
          <w:sz w:val="20"/>
          <w:szCs w:val="20"/>
        </w:rPr>
        <w:t>EUCSDDD:</w:t>
      </w:r>
      <w:r w:rsidRPr="007F2C14">
        <w:rPr>
          <w:rFonts w:ascii="Open Sans" w:hAnsi="Open Sans" w:cs="Open Sans"/>
          <w:sz w:val="20"/>
          <w:szCs w:val="20"/>
        </w:rPr>
        <w:t xml:space="preserve"> Mandates human rights and environmental due diligence across the entire supply chain.</w:t>
      </w:r>
    </w:p>
    <w:p w14:paraId="71D5A40C" w14:textId="77777777" w:rsidR="00FB2881" w:rsidRPr="007F2C14" w:rsidRDefault="00FB2881" w:rsidP="00FB2881">
      <w:pPr>
        <w:numPr>
          <w:ilvl w:val="0"/>
          <w:numId w:val="27"/>
        </w:numPr>
        <w:spacing w:line="278" w:lineRule="auto"/>
        <w:rPr>
          <w:rFonts w:ascii="Open Sans" w:hAnsi="Open Sans" w:cs="Open Sans"/>
          <w:sz w:val="20"/>
          <w:szCs w:val="20"/>
        </w:rPr>
      </w:pPr>
      <w:r w:rsidRPr="007F2C14">
        <w:rPr>
          <w:rFonts w:ascii="Open Sans" w:hAnsi="Open Sans" w:cs="Open Sans"/>
          <w:b/>
          <w:bCs/>
          <w:sz w:val="20"/>
          <w:szCs w:val="20"/>
        </w:rPr>
        <w:t>DPP:</w:t>
      </w:r>
      <w:r w:rsidRPr="007F2C14">
        <w:rPr>
          <w:rFonts w:ascii="Open Sans" w:hAnsi="Open Sans" w:cs="Open Sans"/>
          <w:sz w:val="20"/>
          <w:szCs w:val="20"/>
        </w:rPr>
        <w:t xml:space="preserve"> Expected to be mandatory for apparel by 2027, requiring product-level data on circularity and repairability.</w:t>
      </w:r>
    </w:p>
    <w:p w14:paraId="2C034C7C"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While these regulations apply directly to EU based companies, they have significant indirect implications for Bangladeshi exporters. The supplying factories will be required to provide structured, consistent, and reliable ESG data in alignment with the regulatory requirements mentioned above to maintain and sustain business with the EU member countries.</w:t>
      </w:r>
    </w:p>
    <w:p w14:paraId="1599E8B9"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Bangladesh Knitwear Manufacturers and Exporters Association (BKMEA) is the apex trade body representing the knitwear sector of Bangladesh. Established in 1996, BKMEA plays a critical role in supporting member factories, engaging with global buyers, and promoting the sustainable growth and competitiveness of the knitwear industry.</w:t>
      </w:r>
    </w:p>
    <w:p w14:paraId="4C81B31C"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At present, ESG and compliance related data are fragmented across factories, certification bodies, and brands. There is no centralized, standardized, and industry managed system under BKMEA to consolidate, validate, and present such information in a manner aligned with ESRS, CSRD, and emerging DPP requirements. Recognizing this gap, the BKMEA member factories expressed interest to establish a centralized ESG data platform to be managed by BKMEA. The platform will serve as a single source of data and information on ESG, which will enable member factories to harmonize fragmented data from various certifications (</w:t>
      </w:r>
      <w:proofErr w:type="spellStart"/>
      <w:r w:rsidRPr="007F2C14">
        <w:rPr>
          <w:rFonts w:ascii="Open Sans" w:eastAsia="Times New Roman" w:hAnsi="Open Sans" w:cs="Open Sans"/>
          <w:sz w:val="20"/>
          <w:szCs w:val="20"/>
          <w:lang w:val="en-GB"/>
        </w:rPr>
        <w:t>Higg</w:t>
      </w:r>
      <w:proofErr w:type="spellEnd"/>
      <w:r w:rsidRPr="007F2C14">
        <w:rPr>
          <w:rFonts w:ascii="Open Sans" w:eastAsia="Times New Roman" w:hAnsi="Open Sans" w:cs="Open Sans"/>
          <w:sz w:val="20"/>
          <w:szCs w:val="20"/>
          <w:lang w:val="en-GB"/>
        </w:rPr>
        <w:t xml:space="preserve">, ZDHC, etc) into a unified dashboard. </w:t>
      </w:r>
    </w:p>
    <w:p w14:paraId="26C111F7"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lastRenderedPageBreak/>
        <w:t>To support this initiative, Solidaridad Network Asia will provide technical assistance to BKMEA to design, develop, and support the initial rollout of an ESG data platform aligned with ESRS, CSRD, and DPP data structures, alongside capacity development to enable BKMEA to assume institutional ownership and long-term management of the system.</w:t>
      </w:r>
    </w:p>
    <w:p w14:paraId="57DAED92" w14:textId="4A959FE8" w:rsidR="00FB2881" w:rsidRPr="00A67D8A" w:rsidRDefault="00FB2881" w:rsidP="00FB2881">
      <w:pPr>
        <w:pStyle w:val="ListParagraph"/>
        <w:numPr>
          <w:ilvl w:val="0"/>
          <w:numId w:val="28"/>
        </w:numPr>
        <w:rPr>
          <w:rFonts w:ascii="Open Sans" w:hAnsi="Open Sans" w:cs="Open Sans"/>
          <w:b/>
          <w:bCs/>
          <w:sz w:val="20"/>
          <w:szCs w:val="20"/>
          <w:u w:val="thick"/>
          <w:lang w:val="en-GB"/>
        </w:rPr>
      </w:pPr>
      <w:r w:rsidRPr="00A67D8A">
        <w:rPr>
          <w:rFonts w:ascii="Open Sans" w:hAnsi="Open Sans" w:cs="Open Sans"/>
          <w:b/>
          <w:bCs/>
          <w:sz w:val="20"/>
          <w:szCs w:val="20"/>
          <w:u w:val="thick"/>
          <w:lang w:val="en-GB"/>
        </w:rPr>
        <w:t>Objective of the Assignment</w:t>
      </w:r>
    </w:p>
    <w:p w14:paraId="04D8E6C4"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overall objective of this assignment is to support the establishment of a centralized, user-friendly ESG data platform for the BKMEA and to strengthen BKMEA’s institutional and technical capacity to monitor its member factories ESG performance in an automated digital system.</w:t>
      </w:r>
    </w:p>
    <w:p w14:paraId="10198FD3"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specific objectives are:</w:t>
      </w:r>
    </w:p>
    <w:p w14:paraId="3FAF41FB" w14:textId="77777777" w:rsidR="00FB2881" w:rsidRPr="007F2C14" w:rsidRDefault="00FB2881" w:rsidP="00FB2881">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Develop a centralized ESG data platform covering up to 100 BKMEA member factories.</w:t>
      </w:r>
    </w:p>
    <w:p w14:paraId="41831A18" w14:textId="77777777" w:rsidR="00FB2881" w:rsidRPr="007F2C14" w:rsidRDefault="00FB2881" w:rsidP="00FB2881">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Establish a structured digital system for capturing, organizing, validating, and presenting factory-level ESG data aligned with relevant international standards, certifications, and reporting frameworks, including ESRS, CSRD, </w:t>
      </w:r>
      <w:proofErr w:type="spellStart"/>
      <w:r w:rsidRPr="007F2C14">
        <w:rPr>
          <w:rFonts w:ascii="Open Sans" w:eastAsia="Times New Roman" w:hAnsi="Open Sans" w:cs="Open Sans"/>
          <w:sz w:val="20"/>
          <w:szCs w:val="20"/>
          <w:lang w:val="en-GB"/>
        </w:rPr>
        <w:t>Higg</w:t>
      </w:r>
      <w:proofErr w:type="spellEnd"/>
      <w:r w:rsidRPr="007F2C14">
        <w:rPr>
          <w:rFonts w:ascii="Open Sans" w:eastAsia="Times New Roman" w:hAnsi="Open Sans" w:cs="Open Sans"/>
          <w:sz w:val="20"/>
          <w:szCs w:val="20"/>
          <w:lang w:val="en-GB"/>
        </w:rPr>
        <w:t xml:space="preserve"> FEM, WRAP, BSCI, SEDEX, ZDHC, and emerging Digital Product Passport (DPP) requirements, as defined and approved by BKMEA. </w:t>
      </w:r>
    </w:p>
    <w:p w14:paraId="5D8CD160" w14:textId="77777777" w:rsidR="00FB2881" w:rsidRPr="007F2C14" w:rsidRDefault="00FB2881" w:rsidP="00FB2881">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Enable BKMEA and its member factories to track environmental performance and progress towards industry climate targets, science-based targets, and long-term net-zero and decarbonisation goals through structured data collection, automated calculations, and monitoring dashboards.</w:t>
      </w:r>
    </w:p>
    <w:p w14:paraId="7E4934BA" w14:textId="77777777" w:rsidR="00FB2881" w:rsidRPr="007F2C14" w:rsidRDefault="00FB2881" w:rsidP="00FB2881">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Enable member factories to independently update, and manage ESG data through </w:t>
      </w:r>
      <w:proofErr w:type="gramStart"/>
      <w:r w:rsidRPr="007F2C14">
        <w:rPr>
          <w:rFonts w:ascii="Open Sans" w:eastAsia="Times New Roman" w:hAnsi="Open Sans" w:cs="Open Sans"/>
          <w:sz w:val="20"/>
          <w:szCs w:val="20"/>
          <w:lang w:val="en-GB"/>
        </w:rPr>
        <w:t>an</w:t>
      </w:r>
      <w:proofErr w:type="gramEnd"/>
      <w:r w:rsidRPr="007F2C14">
        <w:rPr>
          <w:rFonts w:ascii="Open Sans" w:eastAsia="Times New Roman" w:hAnsi="Open Sans" w:cs="Open Sans"/>
          <w:sz w:val="20"/>
          <w:szCs w:val="20"/>
          <w:lang w:val="en-GB"/>
        </w:rPr>
        <w:t xml:space="preserve"> user-friendly interface for automated calculation of carbon and water footprint and identify the efficiency gap.</w:t>
      </w:r>
    </w:p>
    <w:p w14:paraId="5978B024" w14:textId="77777777" w:rsidR="00FB2881" w:rsidRPr="007F2C14" w:rsidRDefault="00FB2881" w:rsidP="00FB2881">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Provide dashboards, automated calculations, basic compliance readiness indicators, GIS-based visualization, and customizable reports to support monitoring, benchmarking, and decision making by BKMEA and participating stakeholders.</w:t>
      </w:r>
    </w:p>
    <w:p w14:paraId="060A3690" w14:textId="77777777" w:rsidR="00FB2881" w:rsidRPr="007F2C14" w:rsidRDefault="00FB2881" w:rsidP="00FB2881">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Ensure system interoperability through API and manual integration mechanisms with relevant certification platforms, based on data-sharing arrangements, and access permissions defined and coordinated by BKMEA.</w:t>
      </w:r>
    </w:p>
    <w:p w14:paraId="50DBF1DA" w14:textId="77777777" w:rsidR="00FB2881" w:rsidRPr="007F2C14" w:rsidRDefault="00FB2881" w:rsidP="00A67D8A">
      <w:pPr>
        <w:numPr>
          <w:ilvl w:val="0"/>
          <w:numId w:val="16"/>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Build the technical and institutional capacity of BKMEA staff and factory users to ensure effective operation of the platform and maintenance.</w:t>
      </w:r>
    </w:p>
    <w:p w14:paraId="20DA133C" w14:textId="386754EC" w:rsidR="00FB2881" w:rsidRPr="00A67D8A" w:rsidRDefault="00FB2881" w:rsidP="00FB2881">
      <w:pPr>
        <w:pStyle w:val="ListParagraph"/>
        <w:numPr>
          <w:ilvl w:val="0"/>
          <w:numId w:val="28"/>
        </w:numPr>
        <w:rPr>
          <w:rFonts w:ascii="Open Sans" w:hAnsi="Open Sans" w:cs="Open Sans"/>
          <w:b/>
          <w:bCs/>
          <w:sz w:val="20"/>
          <w:szCs w:val="20"/>
          <w:u w:val="thick"/>
          <w:lang w:val="en-GB"/>
        </w:rPr>
      </w:pPr>
      <w:r w:rsidRPr="00A67D8A">
        <w:rPr>
          <w:rFonts w:ascii="Open Sans" w:hAnsi="Open Sans" w:cs="Open Sans"/>
          <w:b/>
          <w:bCs/>
          <w:sz w:val="20"/>
          <w:szCs w:val="20"/>
          <w:u w:val="thick"/>
          <w:lang w:val="en-GB"/>
        </w:rPr>
        <w:t>Scope of Work</w:t>
      </w:r>
    </w:p>
    <w:p w14:paraId="791957AD"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consulting firm will be responsible for the following tasks:</w:t>
      </w:r>
    </w:p>
    <w:p w14:paraId="267AF931" w14:textId="5BDCDD4C" w:rsidR="00FB2881" w:rsidRPr="00A67D8A" w:rsidRDefault="00FB2881" w:rsidP="00FB2881">
      <w:pPr>
        <w:pStyle w:val="ListParagraph"/>
        <w:numPr>
          <w:ilvl w:val="0"/>
          <w:numId w:val="29"/>
        </w:numPr>
        <w:spacing w:before="100" w:beforeAutospacing="1" w:after="100" w:afterAutospacing="1"/>
        <w:jc w:val="both"/>
        <w:rPr>
          <w:rFonts w:ascii="Open Sans" w:eastAsia="Times New Roman" w:hAnsi="Open Sans" w:cs="Open Sans"/>
          <w:b/>
          <w:bCs/>
          <w:sz w:val="20"/>
          <w:szCs w:val="20"/>
          <w:lang w:val="en-GB"/>
        </w:rPr>
      </w:pPr>
      <w:r w:rsidRPr="00A67D8A">
        <w:rPr>
          <w:rFonts w:ascii="Open Sans" w:eastAsia="Times New Roman" w:hAnsi="Open Sans" w:cs="Open Sans"/>
          <w:b/>
          <w:bCs/>
          <w:sz w:val="20"/>
          <w:szCs w:val="20"/>
          <w:lang w:val="en-GB"/>
        </w:rPr>
        <w:t>Platform Design and Development</w:t>
      </w:r>
    </w:p>
    <w:p w14:paraId="56B6A105"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The consulting firm shall design and develop a secure, scalable, web-based ESG data platform aligned with relevant international sustainability, reporting, and compliance requirements, including ESRS, CSRD, buyer frameworks, and emerging Digital Product Passport (DPP) data </w:t>
      </w:r>
      <w:proofErr w:type="spellStart"/>
      <w:proofErr w:type="gramStart"/>
      <w:r w:rsidRPr="007F2C14">
        <w:rPr>
          <w:rFonts w:ascii="Open Sans" w:eastAsia="Times New Roman" w:hAnsi="Open Sans" w:cs="Open Sans"/>
          <w:sz w:val="20"/>
          <w:szCs w:val="20"/>
          <w:lang w:val="en-GB"/>
        </w:rPr>
        <w:t>needs.The</w:t>
      </w:r>
      <w:proofErr w:type="spellEnd"/>
      <w:proofErr w:type="gramEnd"/>
      <w:r w:rsidRPr="007F2C14">
        <w:rPr>
          <w:rFonts w:ascii="Open Sans" w:eastAsia="Times New Roman" w:hAnsi="Open Sans" w:cs="Open Sans"/>
          <w:sz w:val="20"/>
          <w:szCs w:val="20"/>
          <w:lang w:val="en-GB"/>
        </w:rPr>
        <w:t xml:space="preserve"> platform shall be structured to capture and manage, at a minimum, the following categories of factory-level information:</w:t>
      </w:r>
    </w:p>
    <w:p w14:paraId="374C1CF3" w14:textId="77777777" w:rsidR="00FB2881" w:rsidRPr="007F2C14" w:rsidRDefault="00FB2881" w:rsidP="00FB2881">
      <w:pPr>
        <w:numPr>
          <w:ilvl w:val="0"/>
          <w:numId w:val="20"/>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lastRenderedPageBreak/>
        <w:t>General Factory Information</w:t>
      </w:r>
      <w:r w:rsidRPr="007F2C14">
        <w:rPr>
          <w:rFonts w:ascii="Open Sans" w:eastAsia="Times New Roman" w:hAnsi="Open Sans" w:cs="Open Sans"/>
          <w:sz w:val="20"/>
          <w:szCs w:val="20"/>
          <w:lang w:val="en-GB"/>
        </w:rPr>
        <w:t xml:space="preserve"> (</w:t>
      </w:r>
      <w:proofErr w:type="gramStart"/>
      <w:r w:rsidRPr="007F2C14">
        <w:rPr>
          <w:rFonts w:ascii="Open Sans" w:eastAsia="Times New Roman" w:hAnsi="Open Sans" w:cs="Open Sans"/>
          <w:sz w:val="20"/>
          <w:szCs w:val="20"/>
          <w:lang w:val="en-GB"/>
        </w:rPr>
        <w:t>e.g.</w:t>
      </w:r>
      <w:proofErr w:type="gramEnd"/>
      <w:r w:rsidRPr="007F2C14">
        <w:rPr>
          <w:rFonts w:ascii="Open Sans" w:eastAsia="Times New Roman" w:hAnsi="Open Sans" w:cs="Open Sans"/>
          <w:sz w:val="20"/>
          <w:szCs w:val="20"/>
          <w:lang w:val="en-GB"/>
        </w:rPr>
        <w:t xml:space="preserve"> location, ownership, workforce profile, production type, capacity, and operational characteristics)</w:t>
      </w:r>
    </w:p>
    <w:p w14:paraId="7DFF71D6" w14:textId="77777777" w:rsidR="00FB2881" w:rsidRPr="007F2C14" w:rsidRDefault="00FB2881" w:rsidP="00FB2881">
      <w:pPr>
        <w:numPr>
          <w:ilvl w:val="0"/>
          <w:numId w:val="20"/>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t>Environmental Data</w:t>
      </w:r>
      <w:r w:rsidRPr="007F2C14">
        <w:rPr>
          <w:rFonts w:ascii="Open Sans" w:eastAsia="Times New Roman" w:hAnsi="Open Sans" w:cs="Open Sans"/>
          <w:sz w:val="20"/>
          <w:szCs w:val="20"/>
          <w:lang w:val="en-GB"/>
        </w:rPr>
        <w:t xml:space="preserve"> (including energy consumption, water use, wastewater, chemicals management, waste generation, air emissions, and related environmental performance indicators)</w:t>
      </w:r>
    </w:p>
    <w:p w14:paraId="4BBF1D98" w14:textId="77777777" w:rsidR="00FB2881" w:rsidRPr="007F2C14" w:rsidRDefault="00FB2881" w:rsidP="00FB2881">
      <w:pPr>
        <w:numPr>
          <w:ilvl w:val="0"/>
          <w:numId w:val="20"/>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t>Social Data</w:t>
      </w:r>
      <w:r w:rsidRPr="007F2C14">
        <w:rPr>
          <w:rFonts w:ascii="Open Sans" w:eastAsia="Times New Roman" w:hAnsi="Open Sans" w:cs="Open Sans"/>
          <w:sz w:val="20"/>
          <w:szCs w:val="20"/>
          <w:lang w:val="en-GB"/>
        </w:rPr>
        <w:t xml:space="preserve"> (including workforce composition, gender-disaggregated data, occupational health and safety, training, grievance mechanisms, and social compliance information)</w:t>
      </w:r>
    </w:p>
    <w:p w14:paraId="7DDF3DFC" w14:textId="77777777" w:rsidR="00FB2881" w:rsidRPr="007F2C14" w:rsidRDefault="00FB2881" w:rsidP="00FB2881">
      <w:pPr>
        <w:numPr>
          <w:ilvl w:val="0"/>
          <w:numId w:val="20"/>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t>Governance Data</w:t>
      </w:r>
      <w:r w:rsidRPr="007F2C14">
        <w:rPr>
          <w:rFonts w:ascii="Open Sans" w:eastAsia="Times New Roman" w:hAnsi="Open Sans" w:cs="Open Sans"/>
          <w:sz w:val="20"/>
          <w:szCs w:val="20"/>
          <w:lang w:val="en-GB"/>
        </w:rPr>
        <w:t xml:space="preserve"> (including policies, management systems, certifications, audits, and internal governance structures, regulatory approvals and licenses issued by relevant national authorities such as the Department of Inspection for Factories and Establishments (DIFE), Fire Service and Civil Defence (FSCD), and the Department of Environment (DoE)); and</w:t>
      </w:r>
    </w:p>
    <w:p w14:paraId="7859F0B8" w14:textId="77777777" w:rsidR="00FB2881" w:rsidRPr="007F2C14" w:rsidRDefault="00FB2881" w:rsidP="00FB2881">
      <w:pPr>
        <w:numPr>
          <w:ilvl w:val="0"/>
          <w:numId w:val="20"/>
        </w:numPr>
        <w:spacing w:before="100" w:beforeAutospacing="1"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t>Other Specialized Factory-Specific Data</w:t>
      </w:r>
      <w:r w:rsidRPr="007F2C14">
        <w:rPr>
          <w:rFonts w:ascii="Open Sans" w:eastAsia="Times New Roman" w:hAnsi="Open Sans" w:cs="Open Sans"/>
          <w:sz w:val="20"/>
          <w:szCs w:val="20"/>
          <w:lang w:val="en-GB"/>
        </w:rPr>
        <w:t xml:space="preserve"> relevant to different production processes, technologies, and buyer or regulatory requirements, as defined and approved by BKMEA.</w:t>
      </w:r>
    </w:p>
    <w:p w14:paraId="2D74AC92" w14:textId="77777777" w:rsidR="00FB2881" w:rsidRPr="007F2C14" w:rsidRDefault="00FB2881" w:rsidP="00FB2881">
      <w:pPr>
        <w:spacing w:before="100" w:beforeAutospacing="1" w:after="100" w:afterAutospacing="1" w:line="240" w:lineRule="auto"/>
        <w:jc w:val="both"/>
        <w:outlineLvl w:val="2"/>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system shall be designed to support multiple factory types (</w:t>
      </w:r>
      <w:proofErr w:type="gramStart"/>
      <w:r w:rsidRPr="007F2C14">
        <w:rPr>
          <w:rFonts w:ascii="Open Sans" w:eastAsia="Times New Roman" w:hAnsi="Open Sans" w:cs="Open Sans"/>
          <w:sz w:val="20"/>
          <w:szCs w:val="20"/>
          <w:lang w:val="en-GB"/>
        </w:rPr>
        <w:t>e.g.</w:t>
      </w:r>
      <w:proofErr w:type="gramEnd"/>
      <w:r w:rsidRPr="007F2C14">
        <w:rPr>
          <w:rFonts w:ascii="Open Sans" w:eastAsia="Times New Roman" w:hAnsi="Open Sans" w:cs="Open Sans"/>
          <w:sz w:val="20"/>
          <w:szCs w:val="20"/>
          <w:lang w:val="en-GB"/>
        </w:rPr>
        <w:t xml:space="preserve"> knit, woven, dyeing, washing, finishing and other processing units) through adaptive data modules and dynamic question sets reflecting factory specific operations and data requirements.</w:t>
      </w:r>
    </w:p>
    <w:p w14:paraId="700D1BE7" w14:textId="79FE5C39" w:rsidR="00FB2881" w:rsidRPr="007F2C14" w:rsidRDefault="00FB2881" w:rsidP="00FB2881">
      <w:pPr>
        <w:pStyle w:val="ListParagraph"/>
        <w:numPr>
          <w:ilvl w:val="0"/>
          <w:numId w:val="29"/>
        </w:numPr>
        <w:spacing w:before="100" w:beforeAutospacing="1" w:after="100" w:afterAutospacing="1"/>
        <w:jc w:val="both"/>
        <w:outlineLvl w:val="2"/>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System Features and Functionalities</w:t>
      </w:r>
    </w:p>
    <w:p w14:paraId="41F455F8"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system shall include, but not be limited to, the following core features and functionalities:</w:t>
      </w:r>
    </w:p>
    <w:p w14:paraId="5592D80B"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Factory and user registration workflows are designed to be managed, reviewed, and approved by BKMEA as the institutional platform owner.</w:t>
      </w:r>
    </w:p>
    <w:p w14:paraId="7D770CBD"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Role-based access control for factories, BKMEA, brands, and certification agencies, with configurable user roles and permissions defined and administered by BKMEA.</w:t>
      </w:r>
    </w:p>
    <w:p w14:paraId="5B309A55"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Secure factory-level data entry, update, validation, and document upload facilities to support ESG reporting and compliance documentation.</w:t>
      </w:r>
    </w:p>
    <w:p w14:paraId="729D8977"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rPr>
        <w:t>Comprehensive audit trail and data versioning functionality, including timestamps, user identification, and change history for all ESG data entries, updates, and validations, to ensure traceability and audit readiness</w:t>
      </w:r>
    </w:p>
    <w:p w14:paraId="20AF8B39"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Dynamic ESG questionnaires mapped to relevant international standards, certifications, and frameworks (including </w:t>
      </w:r>
      <w:proofErr w:type="spellStart"/>
      <w:r w:rsidRPr="007F2C14">
        <w:rPr>
          <w:rFonts w:ascii="Open Sans" w:eastAsia="Times New Roman" w:hAnsi="Open Sans" w:cs="Open Sans"/>
          <w:sz w:val="20"/>
          <w:szCs w:val="20"/>
          <w:lang w:val="en-GB"/>
        </w:rPr>
        <w:t>Higg</w:t>
      </w:r>
      <w:proofErr w:type="spellEnd"/>
      <w:r w:rsidRPr="007F2C14">
        <w:rPr>
          <w:rFonts w:ascii="Open Sans" w:eastAsia="Times New Roman" w:hAnsi="Open Sans" w:cs="Open Sans"/>
          <w:sz w:val="20"/>
          <w:szCs w:val="20"/>
          <w:lang w:val="en-GB"/>
        </w:rPr>
        <w:t xml:space="preserve"> FEM, RSC, SEDEX, ZDHC and others), with the final selection, prioritization, and periodic updating of questionnaires and schemes to be defined and approved by BKMEA.</w:t>
      </w:r>
    </w:p>
    <w:p w14:paraId="097CE041"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Automated ESG calculations, benchmarking functions, and basic compliance readiness indicators to support internal monitoring and buyer reporting.</w:t>
      </w:r>
    </w:p>
    <w:p w14:paraId="16B3C939"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Climate and energy performance dashboards enabling BKMEA and participating factories to track progress towards industry climate targets, science-based targets, and long-term net-zero and decarbonisation goal.</w:t>
      </w:r>
    </w:p>
    <w:p w14:paraId="0A3B5E9C"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Status indicators and expiry alerts for key regulatory approvals and licenses to support monitoring of validity periods and renewal requirements.</w:t>
      </w:r>
    </w:p>
    <w:p w14:paraId="22A9446A"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lastRenderedPageBreak/>
        <w:t>Configurable data fields and document repositories to support BKMEA-led verification and review of regulatory compliance information, without substituting or replacing official regulatory processes.</w:t>
      </w:r>
    </w:p>
    <w:p w14:paraId="52B263C2"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 dedicated BKMEA dashboard provides aggregated analytics, benchmarking, and factory-level views to support oversight, monitoring, and decision making.</w:t>
      </w:r>
    </w:p>
    <w:p w14:paraId="20A9EDBC"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Customizable, exportable, and printable reports for management review, buyer communication, and regulatory or voluntary sustainability reporting.</w:t>
      </w:r>
    </w:p>
    <w:p w14:paraId="3211FA1F"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GIS-based mapping of factories integrated with the “Mapped in Bangladesh” platform to enable visualization and location-based analysis.</w:t>
      </w:r>
    </w:p>
    <w:p w14:paraId="76B55345"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 configurable notification and alert management system to support reminders, tracking data submission, system notifications, and user communications.</w:t>
      </w:r>
    </w:p>
    <w:p w14:paraId="2548805E" w14:textId="77777777" w:rsidR="00FB2881" w:rsidRPr="007F2C14" w:rsidRDefault="00FB2881" w:rsidP="00FB2881">
      <w:pPr>
        <w:numPr>
          <w:ilvl w:val="0"/>
          <w:numId w:val="17"/>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rPr>
        <w:t>A defined change management mechanism to assess, approve, and prioritize future system enhancements, regulatory updates, buyer-specific requirements, and functional modifications.</w:t>
      </w:r>
    </w:p>
    <w:p w14:paraId="69716B31" w14:textId="76D3C0FC" w:rsidR="00FB2881" w:rsidRPr="007F2C14" w:rsidRDefault="00FB2881" w:rsidP="00FB2881">
      <w:pPr>
        <w:pStyle w:val="ListParagraph"/>
        <w:numPr>
          <w:ilvl w:val="0"/>
          <w:numId w:val="29"/>
        </w:numPr>
        <w:spacing w:before="100" w:beforeAutospacing="1" w:after="100" w:afterAutospacing="1"/>
        <w:jc w:val="both"/>
        <w:outlineLvl w:val="2"/>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System Integration</w:t>
      </w:r>
    </w:p>
    <w:p w14:paraId="3F2A16DC" w14:textId="77777777" w:rsidR="00FB2881" w:rsidRPr="007F2C14" w:rsidRDefault="00FB2881" w:rsidP="00FB2881">
      <w:pPr>
        <w:spacing w:before="100" w:beforeAutospacing="1" w:after="100" w:afterAutospacing="1" w:line="240" w:lineRule="auto"/>
        <w:jc w:val="both"/>
        <w:outlineLvl w:val="2"/>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consulting firm shall design and implement system integration components as follows:</w:t>
      </w:r>
    </w:p>
    <w:p w14:paraId="4CBBCA84"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Develop and configure API-based integration with selected certification agencies platforms where standard APIs are available, based on data-sharing agreements, technical specifications, and access permissions provided or approved by BKMEA</w:t>
      </w:r>
    </w:p>
    <w:p w14:paraId="5B550690"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Provide secure manual data entry and document upload options in cases where API integration is not technically feasible or contractually available.</w:t>
      </w:r>
    </w:p>
    <w:p w14:paraId="67E9AFA1"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Design the system architecture to ensure future interoperability and scalability, including the ability to accommodate Digital Product Passport (DPP) related factory information, traceability fields, and evolving EU regulatory and buyer data requirements.</w:t>
      </w:r>
    </w:p>
    <w:p w14:paraId="0B03B438" w14:textId="421B1733" w:rsidR="00FB2881" w:rsidRPr="007F2C14" w:rsidRDefault="00FB2881" w:rsidP="00FB2881">
      <w:pPr>
        <w:pStyle w:val="ListParagraph"/>
        <w:numPr>
          <w:ilvl w:val="0"/>
          <w:numId w:val="29"/>
        </w:numPr>
        <w:spacing w:before="100" w:beforeAutospacing="1" w:after="100" w:afterAutospacing="1"/>
        <w:jc w:val="both"/>
        <w:outlineLvl w:val="2"/>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Methodology and Planning</w:t>
      </w:r>
    </w:p>
    <w:p w14:paraId="28257E12"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consulting firm shall apply a structured and transparent implementation approach, including:</w:t>
      </w:r>
    </w:p>
    <w:p w14:paraId="41623515"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Development of a clear functional modality for the ESG data platform in consultation with BKMEA.</w:t>
      </w:r>
    </w:p>
    <w:p w14:paraId="6F9B3779"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Preparation of a detailed solution overview and system architecture document, covering system components, data flows, user roles, security controls, hosting environment, and integration points.</w:t>
      </w:r>
    </w:p>
    <w:p w14:paraId="30AC1CC9"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Proposal of appropriate software platforms, development frameworks, tools, and technologies, with technical justification and consideration of sustainability, scalability, and long-term maintenance requirements.</w:t>
      </w:r>
    </w:p>
    <w:p w14:paraId="55D9205D"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rPr>
        <w:t>Clear definition of the proposed hosting and infrastructure model (cloud-based or on-premise), data storage location and security measures.</w:t>
      </w:r>
    </w:p>
    <w:p w14:paraId="05BB655B"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Preparation of a detailed activity plan, implementation schedule, and delivery timeline aligned with agreed milestones, deliverables, and reporting requirements; and</w:t>
      </w:r>
    </w:p>
    <w:p w14:paraId="02F62F36" w14:textId="77777777" w:rsidR="00FB2881" w:rsidRPr="007F2C14" w:rsidRDefault="00FB2881" w:rsidP="00FB2881">
      <w:pPr>
        <w:numPr>
          <w:ilvl w:val="0"/>
          <w:numId w:val="17"/>
        </w:numPr>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lastRenderedPageBreak/>
        <w:t>Presentation of a clear implementation methodology with defined phases, deliverables, testing and quality assurance procedures, user acceptance testing, and system handover protocols.</w:t>
      </w:r>
    </w:p>
    <w:p w14:paraId="13A807BC" w14:textId="67B03092" w:rsidR="00FB2881" w:rsidRPr="007F2C14" w:rsidRDefault="00FB2881" w:rsidP="00FB2881">
      <w:pPr>
        <w:pStyle w:val="ListParagraph"/>
        <w:numPr>
          <w:ilvl w:val="0"/>
          <w:numId w:val="29"/>
        </w:numPr>
        <w:spacing w:before="100" w:beforeAutospacing="1" w:after="80"/>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Capacity Building and Training</w:t>
      </w:r>
    </w:p>
    <w:p w14:paraId="303D702B" w14:textId="7777777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consulting firm shall provide comprehensive capacity-building and training support, including:</w:t>
      </w:r>
    </w:p>
    <w:p w14:paraId="400501CB" w14:textId="77777777" w:rsidR="00FB2881" w:rsidRPr="007F2C14" w:rsidRDefault="00FB2881" w:rsidP="00FB2881">
      <w:pPr>
        <w:numPr>
          <w:ilvl w:val="0"/>
          <w:numId w:val="29"/>
        </w:numPr>
        <w:tabs>
          <w:tab w:val="num" w:pos="720"/>
        </w:tabs>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System orientation sessions and hands-on technical training for designated BKMEA administrators, platform managers, and technical staff responsible for platform operation and oversight.</w:t>
      </w:r>
    </w:p>
    <w:p w14:paraId="1B22949D" w14:textId="77777777" w:rsidR="00FB2881" w:rsidRPr="007F2C14" w:rsidRDefault="00FB2881" w:rsidP="00FB2881">
      <w:pPr>
        <w:numPr>
          <w:ilvl w:val="0"/>
          <w:numId w:val="29"/>
        </w:numPr>
        <w:tabs>
          <w:tab w:val="num" w:pos="720"/>
        </w:tabs>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Training workshops for designated factory users covering data entry, document upload, validation workflows, user access management, and basic troubleshooting.</w:t>
      </w:r>
    </w:p>
    <w:p w14:paraId="18AC0E53" w14:textId="77777777" w:rsidR="00FB2881" w:rsidRPr="007F2C14" w:rsidRDefault="00FB2881" w:rsidP="00FB2881">
      <w:pPr>
        <w:numPr>
          <w:ilvl w:val="0"/>
          <w:numId w:val="29"/>
        </w:numPr>
        <w:tabs>
          <w:tab w:val="num" w:pos="720"/>
        </w:tabs>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Development and delivery of user manuals, administrator manuals, system documentation, and training materials in formats suitable for long-term institutional use by BKMEA.</w:t>
      </w:r>
    </w:p>
    <w:p w14:paraId="1BAE3DFA" w14:textId="77777777" w:rsidR="00FB2881" w:rsidRPr="007F2C14" w:rsidRDefault="00FB2881" w:rsidP="00FB2881">
      <w:pPr>
        <w:numPr>
          <w:ilvl w:val="0"/>
          <w:numId w:val="29"/>
        </w:numPr>
        <w:tabs>
          <w:tab w:val="num" w:pos="720"/>
        </w:tabs>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Provision of structured pilot-phase support during the initial factory onboarding and data entry period, including troubleshooting, user feedback collection, system refinement, and preparation for full rollout and formal handover.</w:t>
      </w:r>
    </w:p>
    <w:p w14:paraId="068C5FAA" w14:textId="77777777" w:rsidR="00FB2881" w:rsidRPr="007F2C14" w:rsidRDefault="00FB2881" w:rsidP="00FB2881">
      <w:pPr>
        <w:numPr>
          <w:ilvl w:val="0"/>
          <w:numId w:val="29"/>
        </w:numPr>
        <w:tabs>
          <w:tab w:val="num" w:pos="720"/>
        </w:tabs>
        <w:spacing w:before="100" w:beforeAutospacing="1" w:after="8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rPr>
        <w:t>The consulting firm shall provide post-deployment support after final system handover, including bug fixing, technical assistance, and system stabilization for an agreed period.</w:t>
      </w:r>
    </w:p>
    <w:p w14:paraId="15E8E258" w14:textId="77777777" w:rsidR="00FB2881" w:rsidRPr="007F2C14" w:rsidRDefault="00FB2881" w:rsidP="00FB2881">
      <w:pPr>
        <w:pStyle w:val="ListParagraph"/>
        <w:ind w:left="1080" w:firstLine="0"/>
        <w:rPr>
          <w:rFonts w:ascii="Open Sans" w:hAnsi="Open Sans" w:cs="Open Sans"/>
          <w:b/>
          <w:bCs/>
          <w:sz w:val="20"/>
          <w:szCs w:val="20"/>
          <w:lang w:val="en-GB"/>
        </w:rPr>
      </w:pPr>
    </w:p>
    <w:p w14:paraId="523EA6F1" w14:textId="5B786255" w:rsidR="00FB2881" w:rsidRPr="00A67D8A" w:rsidRDefault="00FB2881" w:rsidP="00FB2881">
      <w:pPr>
        <w:pStyle w:val="ListParagraph"/>
        <w:numPr>
          <w:ilvl w:val="0"/>
          <w:numId w:val="28"/>
        </w:numPr>
        <w:rPr>
          <w:rFonts w:ascii="Open Sans" w:hAnsi="Open Sans" w:cs="Open Sans"/>
          <w:b/>
          <w:bCs/>
          <w:sz w:val="20"/>
          <w:szCs w:val="20"/>
          <w:u w:val="thick"/>
          <w:lang w:val="en-GB"/>
        </w:rPr>
      </w:pPr>
      <w:r w:rsidRPr="00A67D8A">
        <w:rPr>
          <w:rFonts w:ascii="Open Sans" w:hAnsi="Open Sans" w:cs="Open Sans"/>
          <w:b/>
          <w:bCs/>
          <w:sz w:val="20"/>
          <w:szCs w:val="20"/>
          <w:u w:val="thick"/>
          <w:lang w:val="en-GB"/>
        </w:rPr>
        <w:t>Deliverables</w:t>
      </w:r>
      <w:r w:rsidRPr="00A67D8A">
        <w:rPr>
          <w:rFonts w:ascii="Open Sans" w:hAnsi="Open Sans" w:cs="Open Sans"/>
          <w:b/>
          <w:bCs/>
          <w:sz w:val="20"/>
          <w:szCs w:val="20"/>
          <w:u w:val="thick"/>
          <w:lang w:val="en-GB"/>
        </w:rPr>
        <w:t>:</w:t>
      </w:r>
    </w:p>
    <w:p w14:paraId="34614134" w14:textId="77777777" w:rsidR="00FB2881" w:rsidRPr="007F2C14" w:rsidRDefault="00FB2881" w:rsidP="00FB2881">
      <w:pPr>
        <w:pStyle w:val="ListParagraph"/>
        <w:ind w:left="720" w:firstLine="0"/>
        <w:rPr>
          <w:rFonts w:ascii="Open Sans" w:hAnsi="Open Sans" w:cs="Open Sans"/>
          <w:b/>
          <w:bCs/>
          <w:sz w:val="20"/>
          <w:szCs w:val="20"/>
          <w:lang w:val="en-GB"/>
        </w:rPr>
      </w:pPr>
    </w:p>
    <w:p w14:paraId="48974F81" w14:textId="23F90F36" w:rsidR="00FB2881" w:rsidRPr="007F2C14" w:rsidRDefault="00FB2881" w:rsidP="00FB2881">
      <w:pPr>
        <w:pStyle w:val="ListParagraph"/>
        <w:numPr>
          <w:ilvl w:val="0"/>
          <w:numId w:val="30"/>
        </w:numPr>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Inception Phase Deliverables</w:t>
      </w:r>
    </w:p>
    <w:p w14:paraId="6FD1ED8A" w14:textId="77777777" w:rsidR="00FB2881" w:rsidRPr="007F2C14" w:rsidRDefault="00FB2881" w:rsidP="00FB2881">
      <w:pPr>
        <w:spacing w:after="0" w:line="240" w:lineRule="auto"/>
        <w:jc w:val="both"/>
        <w:rPr>
          <w:rFonts w:ascii="Open Sans" w:eastAsia="Times New Roman" w:hAnsi="Open Sans" w:cs="Open Sans"/>
          <w:b/>
          <w:bCs/>
          <w:sz w:val="20"/>
          <w:szCs w:val="20"/>
          <w:lang w:val="en-GB"/>
        </w:rPr>
      </w:pPr>
    </w:p>
    <w:p w14:paraId="6392B3A1" w14:textId="77777777" w:rsidR="00FB2881" w:rsidRPr="007F2C14" w:rsidRDefault="00FB2881" w:rsidP="00FB2881">
      <w:pPr>
        <w:spacing w:after="0"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t>Inception Report</w:t>
      </w:r>
      <w:r w:rsidRPr="007F2C14">
        <w:rPr>
          <w:rFonts w:ascii="Open Sans" w:eastAsia="Times New Roman" w:hAnsi="Open Sans" w:cs="Open Sans"/>
          <w:sz w:val="20"/>
          <w:szCs w:val="20"/>
          <w:lang w:val="en-GB"/>
        </w:rPr>
        <w:t>, including:</w:t>
      </w:r>
    </w:p>
    <w:p w14:paraId="0E0201EE"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7E10C426" w14:textId="77777777" w:rsidR="00FB2881" w:rsidRPr="007F2C14" w:rsidRDefault="00FB2881" w:rsidP="00FB2881">
      <w:pPr>
        <w:numPr>
          <w:ilvl w:val="0"/>
          <w:numId w:val="21"/>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Detailed understanding of the assignment objectives, scope, roles, and responsibilities.</w:t>
      </w:r>
    </w:p>
    <w:p w14:paraId="6441EAF3" w14:textId="77777777" w:rsidR="00FB2881" w:rsidRPr="007F2C14" w:rsidRDefault="00FB2881" w:rsidP="00FB2881">
      <w:pPr>
        <w:numPr>
          <w:ilvl w:val="0"/>
          <w:numId w:val="21"/>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Refined system concept, platform functional design, and data modules aligned with agreed ESG frameworks and regulatory requirements.</w:t>
      </w:r>
    </w:p>
    <w:p w14:paraId="4FDF63F0" w14:textId="77777777" w:rsidR="00FB2881" w:rsidRPr="007F2C14" w:rsidRDefault="00FB2881" w:rsidP="00FB2881">
      <w:pPr>
        <w:numPr>
          <w:ilvl w:val="0"/>
          <w:numId w:val="21"/>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Detailed work plan, implementation schedule, milestones, risk management plan, and delivery methodology.</w:t>
      </w:r>
    </w:p>
    <w:p w14:paraId="4809CB19" w14:textId="77777777" w:rsidR="00FB2881" w:rsidRPr="007F2C14" w:rsidRDefault="00FB2881" w:rsidP="00FB2881">
      <w:pPr>
        <w:numPr>
          <w:ilvl w:val="0"/>
          <w:numId w:val="21"/>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Finalized system requirements and feature list validated by BKMEA.</w:t>
      </w:r>
    </w:p>
    <w:p w14:paraId="3AC160EA"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27AFBAE4" w14:textId="2680CF56" w:rsidR="00FB2881" w:rsidRPr="007F2C14" w:rsidRDefault="00FB2881" w:rsidP="00FB2881">
      <w:pPr>
        <w:pStyle w:val="ListParagraph"/>
        <w:numPr>
          <w:ilvl w:val="0"/>
          <w:numId w:val="30"/>
        </w:numPr>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Platform Development and Deployment Deliverables</w:t>
      </w:r>
    </w:p>
    <w:p w14:paraId="1BA1740E" w14:textId="77777777" w:rsidR="00FB2881" w:rsidRPr="007F2C14" w:rsidRDefault="00FB2881" w:rsidP="00FB2881">
      <w:pPr>
        <w:spacing w:after="0" w:line="240" w:lineRule="auto"/>
        <w:jc w:val="both"/>
        <w:rPr>
          <w:rFonts w:ascii="Open Sans" w:eastAsia="Times New Roman" w:hAnsi="Open Sans" w:cs="Open Sans"/>
          <w:b/>
          <w:bCs/>
          <w:sz w:val="20"/>
          <w:szCs w:val="20"/>
          <w:lang w:val="en-GB"/>
        </w:rPr>
      </w:pPr>
    </w:p>
    <w:p w14:paraId="1BEDEB8B" w14:textId="77777777" w:rsidR="00FB2881" w:rsidRPr="007F2C14" w:rsidRDefault="00FB2881" w:rsidP="00FB2881">
      <w:pPr>
        <w:numPr>
          <w:ilvl w:val="0"/>
          <w:numId w:val="22"/>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 fully developed, tested, and deployed web-based ESG Data Platform with all agreed features, functionalities, modules, dashboards, reports, integrations, and security controls as specified in the Scope of Work.</w:t>
      </w:r>
    </w:p>
    <w:p w14:paraId="1171FEA7" w14:textId="77777777" w:rsidR="00FB2881" w:rsidRPr="007F2C14" w:rsidRDefault="00FB2881" w:rsidP="00FB2881">
      <w:pPr>
        <w:numPr>
          <w:ilvl w:val="0"/>
          <w:numId w:val="22"/>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Functional modules covering environmental, social, governance, regulatory approvals, certifications, and factory-specific datasets, aligned with ESRS, CSRD, relevant certification schemes, and Digital Product Passport (DPP) readiness requirements.</w:t>
      </w:r>
    </w:p>
    <w:p w14:paraId="5D430743" w14:textId="77777777" w:rsidR="00FB2881" w:rsidRPr="007F2C14" w:rsidRDefault="00FB2881" w:rsidP="00FB2881">
      <w:pPr>
        <w:numPr>
          <w:ilvl w:val="0"/>
          <w:numId w:val="22"/>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lastRenderedPageBreak/>
        <w:t>Completed system configuration for factory onboarding workflows, user roles, access permissions, dashboards, reporting templates, GIS mapping, and notification systems as approved by BKMEA.</w:t>
      </w:r>
    </w:p>
    <w:p w14:paraId="6F7A70D3" w14:textId="77777777" w:rsidR="00FB2881" w:rsidRPr="007F2C14" w:rsidRDefault="00FB2881" w:rsidP="00FB2881">
      <w:pPr>
        <w:numPr>
          <w:ilvl w:val="0"/>
          <w:numId w:val="22"/>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User Acceptance Testing (UAT) report and system testing documentation, including bug fixing, performance testing, security testing, and formal acceptance sign-off by BKMEA prior to final deployment.</w:t>
      </w:r>
    </w:p>
    <w:p w14:paraId="4747468A" w14:textId="77777777" w:rsidR="00FB2881" w:rsidRPr="007F2C14" w:rsidRDefault="00FB2881" w:rsidP="00FB2881">
      <w:pPr>
        <w:numPr>
          <w:ilvl w:val="0"/>
          <w:numId w:val="22"/>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rPr>
        <w:t>Security testing documentation, including vulnerability assessment and penetration testing reports, demonstrating alignment with recognized cybersecurity best practices.</w:t>
      </w:r>
    </w:p>
    <w:p w14:paraId="1469E797"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3DE63BF6" w14:textId="2B7C6D99" w:rsidR="00FB2881" w:rsidRPr="007F2C14" w:rsidRDefault="00FB2881" w:rsidP="00FB2881">
      <w:pPr>
        <w:pStyle w:val="ListParagraph"/>
        <w:numPr>
          <w:ilvl w:val="0"/>
          <w:numId w:val="30"/>
        </w:numPr>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Training and Capacity Building Deliverables</w:t>
      </w:r>
    </w:p>
    <w:p w14:paraId="4497175F" w14:textId="77777777" w:rsidR="00FB2881" w:rsidRPr="007F2C14" w:rsidRDefault="00FB2881" w:rsidP="00FB2881">
      <w:pPr>
        <w:spacing w:after="0" w:line="240" w:lineRule="auto"/>
        <w:jc w:val="both"/>
        <w:rPr>
          <w:rFonts w:ascii="Open Sans" w:eastAsia="Times New Roman" w:hAnsi="Open Sans" w:cs="Open Sans"/>
          <w:b/>
          <w:bCs/>
          <w:sz w:val="20"/>
          <w:szCs w:val="20"/>
          <w:lang w:val="en-GB"/>
        </w:rPr>
      </w:pPr>
    </w:p>
    <w:p w14:paraId="73686A88" w14:textId="77777777" w:rsidR="00FB2881" w:rsidRPr="007F2C14" w:rsidRDefault="00FB2881" w:rsidP="00FB2881">
      <w:pPr>
        <w:numPr>
          <w:ilvl w:val="0"/>
          <w:numId w:val="23"/>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Delivery of system orientation sessions and hands-on training workshops for BKMEA administrators, technical staff, and designated factory users, with training completion reports.</w:t>
      </w:r>
    </w:p>
    <w:p w14:paraId="07CBC724" w14:textId="77777777" w:rsidR="00FB2881" w:rsidRPr="007F2C14" w:rsidRDefault="00FB2881" w:rsidP="00FB2881">
      <w:pPr>
        <w:numPr>
          <w:ilvl w:val="0"/>
          <w:numId w:val="23"/>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Comprehensive training materials, including:</w:t>
      </w:r>
    </w:p>
    <w:p w14:paraId="2FA35A90" w14:textId="77777777" w:rsidR="00FB2881" w:rsidRPr="007F2C14" w:rsidRDefault="00FB2881" w:rsidP="00FB2881">
      <w:pPr>
        <w:numPr>
          <w:ilvl w:val="1"/>
          <w:numId w:val="23"/>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User manuals</w:t>
      </w:r>
    </w:p>
    <w:p w14:paraId="28D61FC7" w14:textId="77777777" w:rsidR="00FB2881" w:rsidRPr="007F2C14" w:rsidRDefault="00FB2881" w:rsidP="00FB2881">
      <w:pPr>
        <w:numPr>
          <w:ilvl w:val="1"/>
          <w:numId w:val="23"/>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Administrator manuals</w:t>
      </w:r>
    </w:p>
    <w:p w14:paraId="398DEA7D" w14:textId="77777777" w:rsidR="00FB2881" w:rsidRPr="007F2C14" w:rsidRDefault="00FB2881" w:rsidP="00FB2881">
      <w:pPr>
        <w:numPr>
          <w:ilvl w:val="1"/>
          <w:numId w:val="23"/>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System operation guides</w:t>
      </w:r>
    </w:p>
    <w:p w14:paraId="1469850B" w14:textId="77777777" w:rsidR="00FB2881" w:rsidRPr="007F2C14" w:rsidRDefault="00FB2881" w:rsidP="00FB2881">
      <w:pPr>
        <w:numPr>
          <w:ilvl w:val="1"/>
          <w:numId w:val="23"/>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Quick reference guides and troubleshooting notes</w:t>
      </w:r>
    </w:p>
    <w:p w14:paraId="2F21C359"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42B70E94" w14:textId="14D9ED66" w:rsidR="00FB2881" w:rsidRDefault="00FB2881" w:rsidP="00A67D8A">
      <w:pPr>
        <w:spacing w:after="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All materials shall be delivered in editable and reusable formats for long-term institutional use by BKMEA.</w:t>
      </w:r>
    </w:p>
    <w:p w14:paraId="077528DE" w14:textId="77777777" w:rsidR="00A67D8A" w:rsidRPr="007F2C14" w:rsidRDefault="00A67D8A" w:rsidP="00A67D8A">
      <w:pPr>
        <w:spacing w:after="0" w:line="240" w:lineRule="auto"/>
        <w:jc w:val="both"/>
        <w:rPr>
          <w:rFonts w:ascii="Open Sans" w:eastAsia="Times New Roman" w:hAnsi="Open Sans" w:cs="Open Sans"/>
          <w:sz w:val="20"/>
          <w:szCs w:val="20"/>
          <w:lang w:val="en-GB"/>
        </w:rPr>
      </w:pPr>
    </w:p>
    <w:p w14:paraId="03B71B49" w14:textId="45C9CBC9" w:rsidR="00FB2881" w:rsidRPr="007F2C14" w:rsidRDefault="00FB2881" w:rsidP="00FB2881">
      <w:pPr>
        <w:pStyle w:val="ListParagraph"/>
        <w:numPr>
          <w:ilvl w:val="0"/>
          <w:numId w:val="30"/>
        </w:numPr>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Pilot Implementation Deliverables</w:t>
      </w:r>
    </w:p>
    <w:p w14:paraId="229E78FE" w14:textId="77777777" w:rsidR="00FB2881" w:rsidRPr="007F2C14" w:rsidRDefault="00FB2881" w:rsidP="00FB2881">
      <w:pPr>
        <w:spacing w:after="0" w:line="240" w:lineRule="auto"/>
        <w:jc w:val="both"/>
        <w:rPr>
          <w:rFonts w:ascii="Open Sans" w:eastAsia="Times New Roman" w:hAnsi="Open Sans" w:cs="Open Sans"/>
          <w:b/>
          <w:bCs/>
          <w:sz w:val="20"/>
          <w:szCs w:val="20"/>
          <w:lang w:val="en-GB"/>
        </w:rPr>
      </w:pPr>
    </w:p>
    <w:p w14:paraId="349467F7" w14:textId="77777777" w:rsidR="00FB2881" w:rsidRPr="007F2C14" w:rsidRDefault="00FB2881" w:rsidP="00FB2881">
      <w:pPr>
        <w:numPr>
          <w:ilvl w:val="0"/>
          <w:numId w:val="24"/>
        </w:numPr>
        <w:spacing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Pilot Implementation Report, including:</w:t>
      </w:r>
    </w:p>
    <w:p w14:paraId="3C653158" w14:textId="77777777" w:rsidR="00FB2881" w:rsidRPr="007F2C14" w:rsidRDefault="00FB2881" w:rsidP="00FB2881">
      <w:pPr>
        <w:numPr>
          <w:ilvl w:val="1"/>
          <w:numId w:val="24"/>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Summary of pilot factory onboarding and data entry activities.</w:t>
      </w:r>
    </w:p>
    <w:p w14:paraId="1122C2CE" w14:textId="77777777" w:rsidR="00FB2881" w:rsidRPr="007F2C14" w:rsidRDefault="00FB2881" w:rsidP="00FB2881">
      <w:pPr>
        <w:numPr>
          <w:ilvl w:val="1"/>
          <w:numId w:val="24"/>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Identified technical, operational, and data quality issues.</w:t>
      </w:r>
    </w:p>
    <w:p w14:paraId="7D981766" w14:textId="77777777" w:rsidR="00FB2881" w:rsidRPr="007F2C14" w:rsidRDefault="00FB2881" w:rsidP="00FB2881">
      <w:pPr>
        <w:numPr>
          <w:ilvl w:val="1"/>
          <w:numId w:val="24"/>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Lessons learned and system refinements undertaken.</w:t>
      </w:r>
    </w:p>
    <w:p w14:paraId="4EC69798" w14:textId="77777777" w:rsidR="00FB2881" w:rsidRPr="007F2C14" w:rsidRDefault="00FB2881" w:rsidP="00FB2881">
      <w:pPr>
        <w:numPr>
          <w:ilvl w:val="1"/>
          <w:numId w:val="24"/>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Recommendations for full-scale rollout and future improvements.</w:t>
      </w:r>
    </w:p>
    <w:p w14:paraId="33B27FA8"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61D816E9" w14:textId="47204A5C" w:rsidR="00FB2881" w:rsidRPr="007F2C14" w:rsidRDefault="00FB2881" w:rsidP="00FB2881">
      <w:pPr>
        <w:pStyle w:val="ListParagraph"/>
        <w:numPr>
          <w:ilvl w:val="0"/>
          <w:numId w:val="30"/>
        </w:numPr>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Final Report and System Handover Package</w:t>
      </w:r>
    </w:p>
    <w:p w14:paraId="39F3E267"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5C4169A0" w14:textId="77777777" w:rsidR="00FB2881" w:rsidRPr="007F2C14" w:rsidRDefault="00FB2881" w:rsidP="00FB2881">
      <w:pPr>
        <w:spacing w:after="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A comprehensive </w:t>
      </w:r>
      <w:r w:rsidRPr="007F2C14">
        <w:rPr>
          <w:rFonts w:ascii="Open Sans" w:eastAsia="Times New Roman" w:hAnsi="Open Sans" w:cs="Open Sans"/>
          <w:b/>
          <w:bCs/>
          <w:sz w:val="20"/>
          <w:szCs w:val="20"/>
          <w:lang w:val="en-GB"/>
        </w:rPr>
        <w:t>Final Report and Handover Package</w:t>
      </w:r>
      <w:r w:rsidRPr="007F2C14">
        <w:rPr>
          <w:rFonts w:ascii="Open Sans" w:eastAsia="Times New Roman" w:hAnsi="Open Sans" w:cs="Open Sans"/>
          <w:sz w:val="20"/>
          <w:szCs w:val="20"/>
          <w:lang w:val="en-GB"/>
        </w:rPr>
        <w:t>, including:</w:t>
      </w:r>
    </w:p>
    <w:p w14:paraId="547E01A8" w14:textId="77777777" w:rsidR="00FB2881" w:rsidRPr="007F2C14" w:rsidRDefault="00FB2881" w:rsidP="00FB2881">
      <w:pPr>
        <w:spacing w:after="0" w:line="240" w:lineRule="auto"/>
        <w:jc w:val="both"/>
        <w:rPr>
          <w:rFonts w:ascii="Open Sans" w:eastAsia="Times New Roman" w:hAnsi="Open Sans" w:cs="Open Sans"/>
          <w:sz w:val="20"/>
          <w:szCs w:val="20"/>
          <w:lang w:val="en-GB"/>
        </w:rPr>
      </w:pPr>
    </w:p>
    <w:p w14:paraId="01125E68" w14:textId="77777777" w:rsidR="00FB2881" w:rsidRPr="007F2C14" w:rsidRDefault="00FB2881" w:rsidP="00FB2881">
      <w:pPr>
        <w:numPr>
          <w:ilvl w:val="0"/>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Final system documentation, including:</w:t>
      </w:r>
    </w:p>
    <w:p w14:paraId="38BC5D20"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Detailed system architecture and design documents.</w:t>
      </w:r>
    </w:p>
    <w:p w14:paraId="2D4D67F3"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Data dictionary and ESG questionnaire mapping to standards and certifications.</w:t>
      </w:r>
    </w:p>
    <w:p w14:paraId="0D99939F"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API and system integration documentation.</w:t>
      </w:r>
    </w:p>
    <w:p w14:paraId="57C0F308"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User role, access control, and security configuration documentation.</w:t>
      </w:r>
    </w:p>
    <w:p w14:paraId="2038638F" w14:textId="77777777" w:rsidR="00FB2881" w:rsidRPr="007F2C14" w:rsidRDefault="00FB2881" w:rsidP="00FB2881">
      <w:pPr>
        <w:numPr>
          <w:ilvl w:val="0"/>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lastRenderedPageBreak/>
        <w:t>Full handover of all intellectual property and technical assets developed under the assignment, including:</w:t>
      </w:r>
    </w:p>
    <w:p w14:paraId="2E501CC6"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Complete source code</w:t>
      </w:r>
    </w:p>
    <w:p w14:paraId="526C97C5"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Database schema and latest database backup</w:t>
      </w:r>
    </w:p>
    <w:p w14:paraId="2B07311E" w14:textId="77777777" w:rsidR="00FB2881" w:rsidRPr="007F2C14" w:rsidRDefault="00FB2881" w:rsidP="00FB2881">
      <w:pPr>
        <w:numPr>
          <w:ilvl w:val="1"/>
          <w:numId w:val="25"/>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Configuration files and deployment scripts</w:t>
      </w:r>
    </w:p>
    <w:p w14:paraId="4DF4097D" w14:textId="77777777" w:rsidR="00FB2881" w:rsidRPr="007F2C14" w:rsidRDefault="00FB2881" w:rsidP="00FB2881">
      <w:pPr>
        <w:spacing w:after="120" w:line="240" w:lineRule="auto"/>
        <w:ind w:left="720"/>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with all ownership rights transferred to BKMEA and no proprietary restrictions on future use, modification, or further development.</w:t>
      </w:r>
    </w:p>
    <w:p w14:paraId="261CE617" w14:textId="77777777" w:rsidR="00FB2881" w:rsidRPr="007F2C14" w:rsidRDefault="00FB2881" w:rsidP="00FB2881">
      <w:pPr>
        <w:numPr>
          <w:ilvl w:val="0"/>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System administration and maintenance guidelines, including:</w:t>
      </w:r>
    </w:p>
    <w:p w14:paraId="3DB3C67D"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Hosting and infrastructure requirements</w:t>
      </w:r>
    </w:p>
    <w:p w14:paraId="34D283DA"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Backup and disaster recovery procedures</w:t>
      </w:r>
    </w:p>
    <w:p w14:paraId="0B18FEE4"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Security and user management protocols</w:t>
      </w:r>
    </w:p>
    <w:p w14:paraId="58F7293F"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Recommended staffing and operational arrangements.</w:t>
      </w:r>
    </w:p>
    <w:p w14:paraId="1CF64D7A" w14:textId="77777777" w:rsidR="00FB2881" w:rsidRPr="007F2C14" w:rsidRDefault="00FB2881" w:rsidP="00FB2881">
      <w:pPr>
        <w:numPr>
          <w:ilvl w:val="0"/>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Sustainability and future development plan, including:</w:t>
      </w:r>
    </w:p>
    <w:p w14:paraId="3006F0E7"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Recommendations for system scaling beyond 100 factories.</w:t>
      </w:r>
    </w:p>
    <w:p w14:paraId="15548E82"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Indicative maintenance and enhancement roadmap.</w:t>
      </w:r>
    </w:p>
    <w:p w14:paraId="67EBDABB" w14:textId="77777777" w:rsidR="00FB2881" w:rsidRPr="007F2C14" w:rsidRDefault="00FB2881" w:rsidP="00FB2881">
      <w:pPr>
        <w:numPr>
          <w:ilvl w:val="1"/>
          <w:numId w:val="26"/>
        </w:numPr>
        <w:spacing w:after="120"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Recommendations for integration with future regulatory, buyer, and Digital Product Passport (DPP) requirements.</w:t>
      </w:r>
    </w:p>
    <w:p w14:paraId="6974CEBA" w14:textId="1FDF9C14" w:rsidR="00FB2881" w:rsidRPr="007F2C14" w:rsidRDefault="00FB2881" w:rsidP="00FB2881">
      <w:pPr>
        <w:pStyle w:val="ListParagraph"/>
        <w:numPr>
          <w:ilvl w:val="0"/>
          <w:numId w:val="28"/>
        </w:numPr>
        <w:spacing w:before="100" w:beforeAutospacing="1" w:after="100" w:afterAutospacing="1"/>
        <w:jc w:val="both"/>
        <w:outlineLvl w:val="1"/>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Monitoring, Evaluation, and Reporting</w:t>
      </w:r>
    </w:p>
    <w:p w14:paraId="412BA823" w14:textId="77777777" w:rsidR="00FB2881" w:rsidRPr="007F2C14" w:rsidRDefault="00FB2881" w:rsidP="00FB2881">
      <w:pPr>
        <w:numPr>
          <w:ilvl w:val="0"/>
          <w:numId w:val="18"/>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Progress will be monitored jointly by Solidaridad and BKMEA</w:t>
      </w:r>
    </w:p>
    <w:p w14:paraId="42DE1624" w14:textId="77777777" w:rsidR="00FB2881" w:rsidRPr="007F2C14" w:rsidRDefault="00FB2881" w:rsidP="00FB2881">
      <w:pPr>
        <w:numPr>
          <w:ilvl w:val="0"/>
          <w:numId w:val="18"/>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The consulting firm will submit </w:t>
      </w:r>
      <w:r w:rsidRPr="007F2C14">
        <w:rPr>
          <w:rFonts w:ascii="Open Sans" w:eastAsia="Times New Roman" w:hAnsi="Open Sans" w:cs="Open Sans"/>
          <w:bCs/>
          <w:sz w:val="20"/>
          <w:szCs w:val="20"/>
          <w:lang w:val="en-GB"/>
        </w:rPr>
        <w:t>monthly progress reports</w:t>
      </w:r>
    </w:p>
    <w:p w14:paraId="5D042B3C" w14:textId="77777777" w:rsidR="00FB2881" w:rsidRPr="007F2C14" w:rsidRDefault="00FB2881" w:rsidP="00FB2881">
      <w:pPr>
        <w:numPr>
          <w:ilvl w:val="0"/>
          <w:numId w:val="18"/>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Reports will include progress against deliverables, challenges, risks, and mitigation measures</w:t>
      </w:r>
    </w:p>
    <w:p w14:paraId="03FB7391" w14:textId="77777777" w:rsidR="00FB2881" w:rsidRPr="007F2C14" w:rsidRDefault="00FB2881" w:rsidP="00FB2881">
      <w:pPr>
        <w:numPr>
          <w:ilvl w:val="0"/>
          <w:numId w:val="18"/>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Regular coordination meetings will be held with the project team</w:t>
      </w:r>
    </w:p>
    <w:p w14:paraId="608D4230" w14:textId="77777777" w:rsidR="00FB2881" w:rsidRPr="007F2C14" w:rsidRDefault="00FB2881" w:rsidP="00FB2881">
      <w:pPr>
        <w:numPr>
          <w:ilvl w:val="0"/>
          <w:numId w:val="18"/>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Quality of system outputs and training effectiveness will be assessed</w:t>
      </w:r>
    </w:p>
    <w:p w14:paraId="26311457" w14:textId="77777777" w:rsidR="00FB2881" w:rsidRPr="007F2C14" w:rsidRDefault="00FB2881" w:rsidP="00FB2881">
      <w:pPr>
        <w:numPr>
          <w:ilvl w:val="0"/>
          <w:numId w:val="18"/>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 final evaluation will confirm that deliverables meet agreed standards and stakeholder expectations</w:t>
      </w:r>
    </w:p>
    <w:p w14:paraId="43E60C78" w14:textId="42F57B05" w:rsidR="00FB2881" w:rsidRPr="007F2C14" w:rsidRDefault="00FB2881" w:rsidP="00FB2881">
      <w:pPr>
        <w:pStyle w:val="ListParagraph"/>
        <w:numPr>
          <w:ilvl w:val="0"/>
          <w:numId w:val="28"/>
        </w:numPr>
        <w:spacing w:before="100" w:beforeAutospacing="1" w:after="100" w:afterAutospacing="1"/>
        <w:jc w:val="both"/>
        <w:outlineLvl w:val="1"/>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Duration of the Assignment</w:t>
      </w:r>
    </w:p>
    <w:p w14:paraId="31879CFB" w14:textId="43F84A57" w:rsidR="00FB2881" w:rsidRPr="007F2C14" w:rsidRDefault="00FB2881" w:rsidP="00FB2881">
      <w:p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The assignment will be implemented </w:t>
      </w:r>
      <w:r w:rsidRPr="007F2C14">
        <w:rPr>
          <w:rFonts w:ascii="Open Sans" w:eastAsia="Times New Roman" w:hAnsi="Open Sans" w:cs="Open Sans"/>
          <w:b/>
          <w:bCs/>
          <w:sz w:val="20"/>
          <w:szCs w:val="20"/>
          <w:lang w:val="en-GB"/>
        </w:rPr>
        <w:t xml:space="preserve">from </w:t>
      </w:r>
      <w:r w:rsidR="00C16F61" w:rsidRPr="007F2C14">
        <w:rPr>
          <w:rFonts w:ascii="Open Sans" w:eastAsia="Times New Roman" w:hAnsi="Open Sans" w:cs="Open Sans"/>
          <w:b/>
          <w:bCs/>
          <w:sz w:val="20"/>
          <w:szCs w:val="20"/>
          <w:lang w:val="en-GB"/>
        </w:rPr>
        <w:t xml:space="preserve">20 </w:t>
      </w:r>
      <w:r w:rsidRPr="007F2C14">
        <w:rPr>
          <w:rFonts w:ascii="Open Sans" w:eastAsia="Times New Roman" w:hAnsi="Open Sans" w:cs="Open Sans"/>
          <w:b/>
          <w:bCs/>
          <w:sz w:val="20"/>
          <w:szCs w:val="20"/>
          <w:lang w:val="en-GB"/>
        </w:rPr>
        <w:t>March 2026 to 31 December 2026</w:t>
      </w:r>
      <w:r w:rsidRPr="007F2C14">
        <w:rPr>
          <w:rFonts w:ascii="Open Sans" w:eastAsia="Times New Roman" w:hAnsi="Open Sans" w:cs="Open Sans"/>
          <w:sz w:val="20"/>
          <w:szCs w:val="20"/>
          <w:lang w:val="en-GB"/>
        </w:rPr>
        <w:t>.</w:t>
      </w:r>
    </w:p>
    <w:p w14:paraId="25B1C6BF" w14:textId="492AB54F" w:rsidR="00FB2881" w:rsidRPr="007F2C14" w:rsidRDefault="00FB2881" w:rsidP="00FB2881">
      <w:pPr>
        <w:pStyle w:val="ListParagraph"/>
        <w:numPr>
          <w:ilvl w:val="0"/>
          <w:numId w:val="28"/>
        </w:numPr>
        <w:spacing w:before="100" w:beforeAutospacing="1" w:after="100" w:afterAutospacing="1"/>
        <w:jc w:val="both"/>
        <w:rPr>
          <w:rFonts w:ascii="Open Sans" w:eastAsia="Times New Roman" w:hAnsi="Open Sans" w:cs="Open Sans"/>
          <w:b/>
          <w:bCs/>
          <w:sz w:val="20"/>
          <w:szCs w:val="20"/>
          <w:lang w:val="en-GB"/>
        </w:rPr>
      </w:pPr>
      <w:r w:rsidRPr="007F2C14">
        <w:rPr>
          <w:rFonts w:ascii="Open Sans" w:eastAsia="Times New Roman" w:hAnsi="Open Sans" w:cs="Open Sans"/>
          <w:b/>
          <w:bCs/>
          <w:sz w:val="20"/>
          <w:szCs w:val="20"/>
          <w:lang w:val="en-GB"/>
        </w:rPr>
        <w:t>Budget and Financial Proposal</w:t>
      </w:r>
    </w:p>
    <w:p w14:paraId="302247E8" w14:textId="77777777" w:rsidR="00FB2881" w:rsidRPr="007F2C14" w:rsidRDefault="00FB2881" w:rsidP="00FB2881">
      <w:pPr>
        <w:numPr>
          <w:ilvl w:val="0"/>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consulting firm will submit a detailed financial proposal</w:t>
      </w:r>
    </w:p>
    <w:p w14:paraId="2E2D63CD" w14:textId="77777777" w:rsidR="00FB2881" w:rsidRPr="007F2C14" w:rsidRDefault="00FB2881" w:rsidP="00FB2881">
      <w:pPr>
        <w:numPr>
          <w:ilvl w:val="0"/>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The proposal must include:</w:t>
      </w:r>
    </w:p>
    <w:p w14:paraId="1E5A851E" w14:textId="77777777" w:rsidR="00FB2881" w:rsidRPr="007F2C14" w:rsidRDefault="00FB2881" w:rsidP="00FB2881">
      <w:pPr>
        <w:numPr>
          <w:ilvl w:val="1"/>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Professional fees</w:t>
      </w:r>
    </w:p>
    <w:p w14:paraId="11B19AFB" w14:textId="77777777" w:rsidR="00FB2881" w:rsidRPr="007F2C14" w:rsidRDefault="00FB2881" w:rsidP="00FB2881">
      <w:pPr>
        <w:numPr>
          <w:ilvl w:val="1"/>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Travel and field visit costs</w:t>
      </w:r>
    </w:p>
    <w:p w14:paraId="659342CF" w14:textId="77777777" w:rsidR="00FB2881" w:rsidRPr="007F2C14" w:rsidRDefault="00FB2881" w:rsidP="00FB2881">
      <w:pPr>
        <w:numPr>
          <w:ilvl w:val="1"/>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Training and workshop costs</w:t>
      </w:r>
    </w:p>
    <w:p w14:paraId="5D76DECE" w14:textId="77777777" w:rsidR="00FB2881" w:rsidRPr="007F2C14" w:rsidRDefault="00FB2881" w:rsidP="00FB2881">
      <w:pPr>
        <w:numPr>
          <w:ilvl w:val="1"/>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Any other relevant expenses</w:t>
      </w:r>
    </w:p>
    <w:p w14:paraId="344E7C59" w14:textId="5F1750C8" w:rsidR="00FB2881" w:rsidRPr="007F2C14" w:rsidRDefault="00FB2881" w:rsidP="00FB2881">
      <w:pPr>
        <w:numPr>
          <w:ilvl w:val="0"/>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t xml:space="preserve">The budget will be finalized based on </w:t>
      </w:r>
      <w:r w:rsidR="00A67D8A">
        <w:rPr>
          <w:rFonts w:ascii="Open Sans" w:eastAsia="Times New Roman" w:hAnsi="Open Sans" w:cs="Open Sans"/>
          <w:sz w:val="20"/>
          <w:szCs w:val="20"/>
          <w:lang w:val="en-GB"/>
        </w:rPr>
        <w:t xml:space="preserve">the </w:t>
      </w:r>
      <w:r w:rsidRPr="007F2C14">
        <w:rPr>
          <w:rFonts w:ascii="Open Sans" w:eastAsia="Times New Roman" w:hAnsi="Open Sans" w:cs="Open Sans"/>
          <w:sz w:val="20"/>
          <w:szCs w:val="20"/>
          <w:lang w:val="en-GB"/>
        </w:rPr>
        <w:t>agreed scope, deliverables, and timeline</w:t>
      </w:r>
    </w:p>
    <w:p w14:paraId="4205314F" w14:textId="34AD72B7" w:rsidR="00FB2881" w:rsidRPr="007F2C14" w:rsidRDefault="00FB2881" w:rsidP="00FB2881">
      <w:pPr>
        <w:numPr>
          <w:ilvl w:val="0"/>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b/>
          <w:bCs/>
          <w:sz w:val="20"/>
          <w:szCs w:val="20"/>
          <w:lang w:val="en-GB"/>
        </w:rPr>
        <w:t>VAT and tax</w:t>
      </w:r>
      <w:r w:rsidRPr="007F2C14">
        <w:rPr>
          <w:rFonts w:ascii="Open Sans" w:eastAsia="Times New Roman" w:hAnsi="Open Sans" w:cs="Open Sans"/>
          <w:sz w:val="20"/>
          <w:szCs w:val="20"/>
          <w:lang w:val="en-GB"/>
        </w:rPr>
        <w:t xml:space="preserve"> must be clearly stated and included as per </w:t>
      </w:r>
      <w:r w:rsidR="00A67D8A">
        <w:rPr>
          <w:rFonts w:ascii="Open Sans" w:eastAsia="Times New Roman" w:hAnsi="Open Sans" w:cs="Open Sans"/>
          <w:sz w:val="20"/>
          <w:szCs w:val="20"/>
          <w:lang w:val="en-GB"/>
        </w:rPr>
        <w:t xml:space="preserve">the </w:t>
      </w:r>
      <w:r w:rsidRPr="007F2C14">
        <w:rPr>
          <w:rFonts w:ascii="Open Sans" w:eastAsia="Times New Roman" w:hAnsi="Open Sans" w:cs="Open Sans"/>
          <w:sz w:val="20"/>
          <w:szCs w:val="20"/>
          <w:lang w:val="en-GB"/>
        </w:rPr>
        <w:t>Government of Bangladesh regulations</w:t>
      </w:r>
    </w:p>
    <w:p w14:paraId="5C416868" w14:textId="77777777" w:rsidR="00FB2881" w:rsidRPr="007F2C14" w:rsidRDefault="00FB2881" w:rsidP="00FB2881">
      <w:pPr>
        <w:numPr>
          <w:ilvl w:val="0"/>
          <w:numId w:val="19"/>
        </w:numPr>
        <w:spacing w:before="100" w:beforeAutospacing="1" w:after="100" w:afterAutospacing="1" w:line="240" w:lineRule="auto"/>
        <w:jc w:val="both"/>
        <w:rPr>
          <w:rFonts w:ascii="Open Sans" w:eastAsia="Times New Roman" w:hAnsi="Open Sans" w:cs="Open Sans"/>
          <w:sz w:val="20"/>
          <w:szCs w:val="20"/>
          <w:lang w:val="en-GB"/>
        </w:rPr>
      </w:pPr>
      <w:r w:rsidRPr="007F2C14">
        <w:rPr>
          <w:rFonts w:ascii="Open Sans" w:eastAsia="Times New Roman" w:hAnsi="Open Sans" w:cs="Open Sans"/>
          <w:sz w:val="20"/>
          <w:szCs w:val="20"/>
          <w:lang w:val="en-GB"/>
        </w:rPr>
        <w:lastRenderedPageBreak/>
        <w:t>Payments will be made based on agreed milestones and satisfactory delivery of outputs</w:t>
      </w:r>
    </w:p>
    <w:p w14:paraId="544F4D46" w14:textId="32D49B77" w:rsidR="00FB2881" w:rsidRPr="007F2C14" w:rsidRDefault="00FB2881" w:rsidP="00FB2881">
      <w:pPr>
        <w:pStyle w:val="ListParagraph"/>
        <w:numPr>
          <w:ilvl w:val="0"/>
          <w:numId w:val="28"/>
        </w:numPr>
        <w:spacing w:before="100" w:beforeAutospacing="1" w:after="100" w:afterAutospacing="1"/>
        <w:jc w:val="both"/>
        <w:rPr>
          <w:rFonts w:ascii="Open Sans" w:eastAsia="Times New Roman" w:hAnsi="Open Sans" w:cs="Open Sans"/>
          <w:b/>
          <w:sz w:val="20"/>
          <w:szCs w:val="20"/>
          <w:lang w:val="en-GB"/>
        </w:rPr>
      </w:pPr>
      <w:r w:rsidRPr="007F2C14">
        <w:rPr>
          <w:rFonts w:ascii="Open Sans" w:eastAsia="Times New Roman" w:hAnsi="Open Sans" w:cs="Open Sans"/>
          <w:b/>
          <w:sz w:val="20"/>
          <w:szCs w:val="20"/>
          <w:lang w:val="en-GB"/>
        </w:rPr>
        <w:t xml:space="preserve">Evaluation </w:t>
      </w:r>
      <w:r w:rsidRPr="007F2C14">
        <w:rPr>
          <w:rFonts w:ascii="Open Sans" w:eastAsia="Times New Roman" w:hAnsi="Open Sans" w:cs="Open Sans"/>
          <w:b/>
          <w:sz w:val="20"/>
          <w:szCs w:val="20"/>
          <w:lang w:val="en-GB"/>
        </w:rPr>
        <w:t>Criteria</w:t>
      </w:r>
      <w:r w:rsidRPr="007F2C14">
        <w:rPr>
          <w:rFonts w:ascii="Open Sans" w:eastAsia="Times New Roman" w:hAnsi="Open Sans" w:cs="Open Sans"/>
          <w:b/>
          <w:sz w:val="20"/>
          <w:szCs w:val="20"/>
          <w:lang w:val="en-GB"/>
        </w:rPr>
        <w:t xml:space="preserve"> for the Technical Assessment</w:t>
      </w:r>
    </w:p>
    <w:p w14:paraId="01545B10"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Experience in Similar kind of Projects and works</w:t>
      </w:r>
    </w:p>
    <w:p w14:paraId="1C36261E"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Experience in working with textile factories in similar works</w:t>
      </w:r>
    </w:p>
    <w:p w14:paraId="6461144E"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Experiences in working with garments’ employers’ association in similar works</w:t>
      </w:r>
    </w:p>
    <w:p w14:paraId="7B54DDA5"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Experiences in working with international NGOs/development agencies in similar works</w:t>
      </w:r>
    </w:p>
    <w:p w14:paraId="01C7FB48"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Understanding of Objectives of the work</w:t>
      </w:r>
    </w:p>
    <w:p w14:paraId="6FFFA1D7"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Approaches for implementing the Scope of works according to the ToR</w:t>
      </w:r>
    </w:p>
    <w:p w14:paraId="3CF0A726"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Proposed Relevant Key Expert (Team Member)</w:t>
      </w:r>
    </w:p>
    <w:p w14:paraId="774938E3" w14:textId="77777777" w:rsidR="00FB2881" w:rsidRPr="007F2C14" w:rsidRDefault="00FB2881" w:rsidP="00FB2881">
      <w:pPr>
        <w:pStyle w:val="ListParagraph"/>
        <w:widowControl/>
        <w:numPr>
          <w:ilvl w:val="0"/>
          <w:numId w:val="7"/>
        </w:numPr>
        <w:autoSpaceDE/>
        <w:autoSpaceDN/>
        <w:ind w:left="360"/>
        <w:contextualSpacing/>
        <w:jc w:val="both"/>
        <w:rPr>
          <w:rFonts w:ascii="Open Sans" w:hAnsi="Open Sans" w:cs="Open Sans"/>
          <w:sz w:val="20"/>
          <w:szCs w:val="20"/>
          <w:lang w:val="en-GB"/>
        </w:rPr>
      </w:pPr>
      <w:r w:rsidRPr="007F2C14">
        <w:rPr>
          <w:rFonts w:ascii="Open Sans" w:hAnsi="Open Sans" w:cs="Open Sans"/>
          <w:sz w:val="20"/>
          <w:szCs w:val="20"/>
          <w:lang w:val="en-GB"/>
        </w:rPr>
        <w:t>Schedule and Workplan</w:t>
      </w:r>
    </w:p>
    <w:sectPr w:rsidR="00FB2881" w:rsidRPr="007F2C14" w:rsidSect="009507B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79FC" w14:textId="77777777" w:rsidR="00C800EF" w:rsidRDefault="00C800EF">
      <w:pPr>
        <w:spacing w:after="0" w:line="240" w:lineRule="auto"/>
      </w:pPr>
      <w:r>
        <w:separator/>
      </w:r>
    </w:p>
  </w:endnote>
  <w:endnote w:type="continuationSeparator" w:id="0">
    <w:p w14:paraId="0FA66A15" w14:textId="77777777" w:rsidR="00C800EF" w:rsidRDefault="00C8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225489"/>
      <w:docPartObj>
        <w:docPartGallery w:val="Page Numbers (Bottom of Page)"/>
        <w:docPartUnique/>
      </w:docPartObj>
    </w:sdtPr>
    <w:sdtEndPr/>
    <w:sdtContent>
      <w:sdt>
        <w:sdtPr>
          <w:id w:val="-1769616900"/>
          <w:docPartObj>
            <w:docPartGallery w:val="Page Numbers (Top of Page)"/>
            <w:docPartUnique/>
          </w:docPartObj>
        </w:sdtPr>
        <w:sdtEndPr/>
        <w:sdtContent>
          <w:p w14:paraId="42EE81FD" w14:textId="77777777" w:rsidR="004967B9" w:rsidRDefault="005F40D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52FD8E17" w14:textId="77777777" w:rsidR="004967B9" w:rsidRDefault="0049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77AA4" w14:textId="77777777" w:rsidR="00C800EF" w:rsidRDefault="00C800EF">
      <w:pPr>
        <w:spacing w:after="0" w:line="240" w:lineRule="auto"/>
      </w:pPr>
      <w:r>
        <w:separator/>
      </w:r>
    </w:p>
  </w:footnote>
  <w:footnote w:type="continuationSeparator" w:id="0">
    <w:p w14:paraId="0C2D1889" w14:textId="77777777" w:rsidR="00C800EF" w:rsidRDefault="00C8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F63" w14:textId="7F1DF2B0" w:rsidR="004967B9" w:rsidRDefault="007F0AE4">
    <w:pPr>
      <w:pStyle w:val="Header"/>
      <w:jc w:val="center"/>
    </w:pPr>
    <w:r w:rsidRPr="001F16A5">
      <w:rPr>
        <w:rFonts w:ascii="Open Sans" w:hAnsi="Open Sans" w:cs="Open Sans"/>
        <w:noProof/>
      </w:rPr>
      <w:drawing>
        <wp:anchor distT="0" distB="0" distL="114300" distR="114300" simplePos="0" relativeHeight="251659264" behindDoc="1" locked="0" layoutInCell="1" allowOverlap="1" wp14:anchorId="3AF43A1B" wp14:editId="2229E48D">
          <wp:simplePos x="0" y="0"/>
          <wp:positionH relativeFrom="margin">
            <wp:align>center</wp:align>
          </wp:positionH>
          <wp:positionV relativeFrom="paragraph">
            <wp:posOffset>3517</wp:posOffset>
          </wp:positionV>
          <wp:extent cx="1565031" cy="416169"/>
          <wp:effectExtent l="0" t="0" r="0" b="3175"/>
          <wp:wrapNone/>
          <wp:docPr id="1" name="Picture 6" descr="cid:image001.jpg@01D1C004.9CE090A0"/>
          <wp:cNvGraphicFramePr/>
          <a:graphic xmlns:a="http://schemas.openxmlformats.org/drawingml/2006/main">
            <a:graphicData uri="http://schemas.openxmlformats.org/drawingml/2006/picture">
              <pic:pic xmlns:pic="http://schemas.openxmlformats.org/drawingml/2006/picture">
                <pic:nvPicPr>
                  <pic:cNvPr id="1" name="Picture 6" descr="cid:image001.jpg@01D1C004.9CE090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031" cy="4161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D4BE2" w14:textId="3566CABA" w:rsidR="004967B9" w:rsidRDefault="004967B9">
    <w:pPr>
      <w:pStyle w:val="Header"/>
    </w:pPr>
  </w:p>
  <w:p w14:paraId="437C1677" w14:textId="0A76A55B" w:rsidR="007F0AE4" w:rsidRDefault="007F0AE4">
    <w:pPr>
      <w:pStyle w:val="Header"/>
    </w:pPr>
  </w:p>
  <w:p w14:paraId="46E21F45" w14:textId="77777777" w:rsidR="007F0AE4" w:rsidRPr="001F16A5" w:rsidRDefault="007F0AE4" w:rsidP="007F0AE4">
    <w:pPr>
      <w:jc w:val="center"/>
      <w:rPr>
        <w:rFonts w:ascii="Open Sans" w:hAnsi="Open Sans" w:cs="Open Sans"/>
        <w:b/>
        <w:bCs/>
      </w:rPr>
    </w:pPr>
    <w:r w:rsidRPr="001F16A5">
      <w:rPr>
        <w:rFonts w:ascii="Open Sans" w:hAnsi="Open Sans" w:cs="Open Sans"/>
        <w:b/>
        <w:bCs/>
      </w:rPr>
      <w:t>Solidaridad Network Asia (SNA)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822"/>
    <w:multiLevelType w:val="multilevel"/>
    <w:tmpl w:val="5420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F73A6"/>
    <w:multiLevelType w:val="hybridMultilevel"/>
    <w:tmpl w:val="3716D234"/>
    <w:lvl w:ilvl="0" w:tplc="08090015">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B0490"/>
    <w:multiLevelType w:val="multilevel"/>
    <w:tmpl w:val="4D20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51F35"/>
    <w:multiLevelType w:val="multilevel"/>
    <w:tmpl w:val="CA8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E42A6"/>
    <w:multiLevelType w:val="hybridMultilevel"/>
    <w:tmpl w:val="3A5A1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445CE5"/>
    <w:multiLevelType w:val="hybridMultilevel"/>
    <w:tmpl w:val="FA147C9E"/>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6" w15:restartNumberingAfterBreak="0">
    <w:nsid w:val="3EB148A7"/>
    <w:multiLevelType w:val="hybridMultilevel"/>
    <w:tmpl w:val="08A2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C83EAB"/>
    <w:multiLevelType w:val="multilevel"/>
    <w:tmpl w:val="EAF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E6DE5"/>
    <w:multiLevelType w:val="multilevel"/>
    <w:tmpl w:val="6D78EF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115F46"/>
    <w:multiLevelType w:val="hybridMultilevel"/>
    <w:tmpl w:val="241ED9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11DD1"/>
    <w:multiLevelType w:val="hybridMultilevel"/>
    <w:tmpl w:val="975C26CA"/>
    <w:lvl w:ilvl="0" w:tplc="E94824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D30F3B"/>
    <w:multiLevelType w:val="multilevel"/>
    <w:tmpl w:val="E0D4C6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B7D4104"/>
    <w:multiLevelType w:val="multilevel"/>
    <w:tmpl w:val="F8EAB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45A77"/>
    <w:multiLevelType w:val="multilevel"/>
    <w:tmpl w:val="9394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53BB"/>
    <w:multiLevelType w:val="multilevel"/>
    <w:tmpl w:val="D16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D4009"/>
    <w:multiLevelType w:val="hybridMultilevel"/>
    <w:tmpl w:val="CE0087CE"/>
    <w:lvl w:ilvl="0" w:tplc="E948248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F05C0"/>
    <w:multiLevelType w:val="hybridMultilevel"/>
    <w:tmpl w:val="AC20E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B329AF"/>
    <w:multiLevelType w:val="hybridMultilevel"/>
    <w:tmpl w:val="B2DA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041832"/>
    <w:multiLevelType w:val="hybridMultilevel"/>
    <w:tmpl w:val="8926E376"/>
    <w:lvl w:ilvl="0" w:tplc="D8C827A0">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50560"/>
    <w:multiLevelType w:val="multilevel"/>
    <w:tmpl w:val="D8A02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C77C1B"/>
    <w:multiLevelType w:val="multilevel"/>
    <w:tmpl w:val="C18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E3687"/>
    <w:multiLevelType w:val="hybridMultilevel"/>
    <w:tmpl w:val="1444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A5D62"/>
    <w:multiLevelType w:val="multilevel"/>
    <w:tmpl w:val="9A3ECF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8D87387"/>
    <w:multiLevelType w:val="multilevel"/>
    <w:tmpl w:val="8A9E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C740A"/>
    <w:multiLevelType w:val="multilevel"/>
    <w:tmpl w:val="FC92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B5A95"/>
    <w:multiLevelType w:val="multilevel"/>
    <w:tmpl w:val="B51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25E50"/>
    <w:multiLevelType w:val="multilevel"/>
    <w:tmpl w:val="CEEE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91A"/>
    <w:multiLevelType w:val="hybridMultilevel"/>
    <w:tmpl w:val="602AB8E8"/>
    <w:lvl w:ilvl="0" w:tplc="567092D8">
      <w:numFmt w:val="bullet"/>
      <w:lvlText w:val="•"/>
      <w:lvlJc w:val="left"/>
      <w:pPr>
        <w:ind w:left="381" w:hanging="360"/>
      </w:pPr>
      <w:rPr>
        <w:rFonts w:ascii="Arial" w:eastAsia="Carlit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F76BF"/>
    <w:multiLevelType w:val="multilevel"/>
    <w:tmpl w:val="9730B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827A54"/>
    <w:multiLevelType w:val="multilevel"/>
    <w:tmpl w:val="5658B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16"/>
  </w:num>
  <w:num w:numId="5">
    <w:abstractNumId w:val="5"/>
  </w:num>
  <w:num w:numId="6">
    <w:abstractNumId w:val="27"/>
  </w:num>
  <w:num w:numId="7">
    <w:abstractNumId w:val="21"/>
  </w:num>
  <w:num w:numId="8">
    <w:abstractNumId w:val="18"/>
  </w:num>
  <w:num w:numId="9">
    <w:abstractNumId w:val="17"/>
  </w:num>
  <w:num w:numId="10">
    <w:abstractNumId w:val="14"/>
  </w:num>
  <w:num w:numId="11">
    <w:abstractNumId w:val="24"/>
  </w:num>
  <w:num w:numId="12">
    <w:abstractNumId w:val="3"/>
  </w:num>
  <w:num w:numId="13">
    <w:abstractNumId w:val="7"/>
  </w:num>
  <w:num w:numId="14">
    <w:abstractNumId w:val="0"/>
  </w:num>
  <w:num w:numId="15">
    <w:abstractNumId w:val="20"/>
  </w:num>
  <w:num w:numId="16">
    <w:abstractNumId w:val="13"/>
  </w:num>
  <w:num w:numId="17">
    <w:abstractNumId w:val="8"/>
  </w:num>
  <w:num w:numId="18">
    <w:abstractNumId w:val="11"/>
  </w:num>
  <w:num w:numId="19">
    <w:abstractNumId w:val="22"/>
  </w:num>
  <w:num w:numId="20">
    <w:abstractNumId w:val="25"/>
  </w:num>
  <w:num w:numId="21">
    <w:abstractNumId w:val="23"/>
  </w:num>
  <w:num w:numId="22">
    <w:abstractNumId w:val="2"/>
  </w:num>
  <w:num w:numId="23">
    <w:abstractNumId w:val="29"/>
  </w:num>
  <w:num w:numId="24">
    <w:abstractNumId w:val="19"/>
  </w:num>
  <w:num w:numId="25">
    <w:abstractNumId w:val="12"/>
  </w:num>
  <w:num w:numId="26">
    <w:abstractNumId w:val="28"/>
  </w:num>
  <w:num w:numId="27">
    <w:abstractNumId w:val="26"/>
  </w:num>
  <w:num w:numId="28">
    <w:abstractNumId w:val="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4100"/>
    <w:rsid w:val="000806A1"/>
    <w:rsid w:val="000F64D7"/>
    <w:rsid w:val="00162597"/>
    <w:rsid w:val="001C0D96"/>
    <w:rsid w:val="001D5926"/>
    <w:rsid w:val="001E1B38"/>
    <w:rsid w:val="001F0C5D"/>
    <w:rsid w:val="001F16A5"/>
    <w:rsid w:val="0026253D"/>
    <w:rsid w:val="00275EF4"/>
    <w:rsid w:val="002848CA"/>
    <w:rsid w:val="002872EF"/>
    <w:rsid w:val="002B7AE9"/>
    <w:rsid w:val="002C62D0"/>
    <w:rsid w:val="003269F0"/>
    <w:rsid w:val="00375773"/>
    <w:rsid w:val="00411AD0"/>
    <w:rsid w:val="00444893"/>
    <w:rsid w:val="004579BC"/>
    <w:rsid w:val="00460173"/>
    <w:rsid w:val="00472032"/>
    <w:rsid w:val="004967B9"/>
    <w:rsid w:val="00536435"/>
    <w:rsid w:val="0055790F"/>
    <w:rsid w:val="00590AD5"/>
    <w:rsid w:val="005F40DF"/>
    <w:rsid w:val="00673C0C"/>
    <w:rsid w:val="006776D3"/>
    <w:rsid w:val="00677895"/>
    <w:rsid w:val="00756EC1"/>
    <w:rsid w:val="007B3EFA"/>
    <w:rsid w:val="007C1B00"/>
    <w:rsid w:val="007C7A1E"/>
    <w:rsid w:val="007F0AE4"/>
    <w:rsid w:val="007F2C14"/>
    <w:rsid w:val="00815F82"/>
    <w:rsid w:val="00822341"/>
    <w:rsid w:val="00826DC9"/>
    <w:rsid w:val="00877DBF"/>
    <w:rsid w:val="008A2A1A"/>
    <w:rsid w:val="00913690"/>
    <w:rsid w:val="00924145"/>
    <w:rsid w:val="009278A3"/>
    <w:rsid w:val="009507B3"/>
    <w:rsid w:val="0098034D"/>
    <w:rsid w:val="009F6525"/>
    <w:rsid w:val="00A218D8"/>
    <w:rsid w:val="00A23BA6"/>
    <w:rsid w:val="00A23BFE"/>
    <w:rsid w:val="00A67D8A"/>
    <w:rsid w:val="00A81069"/>
    <w:rsid w:val="00B01512"/>
    <w:rsid w:val="00B33BFA"/>
    <w:rsid w:val="00B33F65"/>
    <w:rsid w:val="00B36E5F"/>
    <w:rsid w:val="00B410EC"/>
    <w:rsid w:val="00B64219"/>
    <w:rsid w:val="00C16F61"/>
    <w:rsid w:val="00C800EF"/>
    <w:rsid w:val="00C82A07"/>
    <w:rsid w:val="00CA7A02"/>
    <w:rsid w:val="00D11C73"/>
    <w:rsid w:val="00D66945"/>
    <w:rsid w:val="00D74644"/>
    <w:rsid w:val="00D960D8"/>
    <w:rsid w:val="00E4198F"/>
    <w:rsid w:val="00E47C13"/>
    <w:rsid w:val="00E914BC"/>
    <w:rsid w:val="00EE7BC4"/>
    <w:rsid w:val="00F75B3C"/>
    <w:rsid w:val="00FB2881"/>
    <w:rsid w:val="00FD7B87"/>
    <w:rsid w:val="00FE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D49D"/>
  <w15:chartTrackingRefBased/>
  <w15:docId w15:val="{E925C8F2-167A-46DB-99BC-F3EC3B68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98034D"/>
    <w:pPr>
      <w:widowControl w:val="0"/>
      <w:autoSpaceDE w:val="0"/>
      <w:autoSpaceDN w:val="0"/>
      <w:spacing w:after="0" w:line="240" w:lineRule="auto"/>
      <w:ind w:left="261"/>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0F64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7DBF"/>
    <w:pPr>
      <w:spacing w:after="0" w:line="240" w:lineRule="auto"/>
    </w:pPr>
  </w:style>
  <w:style w:type="character" w:customStyle="1" w:styleId="NoSpacingChar">
    <w:name w:val="No Spacing Char"/>
    <w:basedOn w:val="DefaultParagraphFont"/>
    <w:link w:val="NoSpacing"/>
    <w:uiPriority w:val="1"/>
    <w:locked/>
    <w:rsid w:val="00877DBF"/>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ADB paragraph numbering"/>
    <w:basedOn w:val="Normal"/>
    <w:link w:val="ListParagraphChar"/>
    <w:uiPriority w:val="34"/>
    <w:qFormat/>
    <w:rsid w:val="001E1B38"/>
    <w:pPr>
      <w:widowControl w:val="0"/>
      <w:autoSpaceDE w:val="0"/>
      <w:autoSpaceDN w:val="0"/>
      <w:spacing w:after="0" w:line="240" w:lineRule="auto"/>
      <w:ind w:left="1379" w:hanging="339"/>
    </w:pPr>
    <w:rPr>
      <w:rFonts w:ascii="Carlito" w:eastAsia="Carlito" w:hAnsi="Carlito" w:cs="Carlito"/>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rsid w:val="001E1B38"/>
    <w:rPr>
      <w:rFonts w:ascii="Carlito" w:eastAsia="Carlito" w:hAnsi="Carlito" w:cs="Carlito"/>
    </w:rPr>
  </w:style>
  <w:style w:type="character" w:customStyle="1" w:styleId="Heading3Char">
    <w:name w:val="Heading 3 Char"/>
    <w:basedOn w:val="DefaultParagraphFont"/>
    <w:link w:val="Heading3"/>
    <w:uiPriority w:val="1"/>
    <w:rsid w:val="0098034D"/>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8034D"/>
    <w:pPr>
      <w:widowControl w:val="0"/>
      <w:autoSpaceDE w:val="0"/>
      <w:autoSpaceDN w:val="0"/>
      <w:spacing w:after="0" w:line="240" w:lineRule="auto"/>
      <w:ind w:left="40"/>
    </w:pPr>
    <w:rPr>
      <w:rFonts w:ascii="Times New Roman" w:eastAsia="Times New Roman" w:hAnsi="Times New Roman" w:cs="Times New Roman"/>
    </w:rPr>
  </w:style>
  <w:style w:type="character" w:styleId="Hyperlink">
    <w:name w:val="Hyperlink"/>
    <w:basedOn w:val="DefaultParagraphFont"/>
    <w:uiPriority w:val="99"/>
    <w:unhideWhenUsed/>
    <w:rsid w:val="0098034D"/>
    <w:rPr>
      <w:color w:val="0000FF"/>
      <w:u w:val="single"/>
    </w:rPr>
  </w:style>
  <w:style w:type="paragraph" w:styleId="Header">
    <w:name w:val="header"/>
    <w:basedOn w:val="Normal"/>
    <w:link w:val="Head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98034D"/>
    <w:rPr>
      <w:rFonts w:ascii="Times New Roman" w:eastAsia="Times New Roman" w:hAnsi="Times New Roman" w:cs="Times New Roman"/>
    </w:rPr>
  </w:style>
  <w:style w:type="paragraph" w:styleId="Footer">
    <w:name w:val="footer"/>
    <w:basedOn w:val="Normal"/>
    <w:link w:val="FooterChar"/>
    <w:uiPriority w:val="99"/>
    <w:unhideWhenUsed/>
    <w:rsid w:val="0098034D"/>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034D"/>
    <w:rPr>
      <w:rFonts w:ascii="Times New Roman" w:eastAsia="Times New Roman" w:hAnsi="Times New Roman" w:cs="Times New Roman"/>
    </w:rPr>
  </w:style>
  <w:style w:type="paragraph" w:styleId="Revision">
    <w:name w:val="Revision"/>
    <w:hidden/>
    <w:uiPriority w:val="99"/>
    <w:semiHidden/>
    <w:rsid w:val="004579BC"/>
    <w:pPr>
      <w:spacing w:after="0" w:line="240" w:lineRule="auto"/>
    </w:pPr>
  </w:style>
  <w:style w:type="character" w:styleId="UnresolvedMention">
    <w:name w:val="Unresolved Mention"/>
    <w:basedOn w:val="DefaultParagraphFont"/>
    <w:uiPriority w:val="99"/>
    <w:semiHidden/>
    <w:unhideWhenUsed/>
    <w:rsid w:val="00A81069"/>
    <w:rPr>
      <w:color w:val="605E5C"/>
      <w:shd w:val="clear" w:color="auto" w:fill="E1DFDD"/>
    </w:rPr>
  </w:style>
  <w:style w:type="character" w:customStyle="1" w:styleId="Heading4Char">
    <w:name w:val="Heading 4 Char"/>
    <w:basedOn w:val="DefaultParagraphFont"/>
    <w:link w:val="Heading4"/>
    <w:uiPriority w:val="9"/>
    <w:semiHidden/>
    <w:rsid w:val="000F64D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0F64D7"/>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0F64D7"/>
    <w:rPr>
      <w:rFonts w:ascii="Trebuchet MS" w:eastAsia="Trebuchet MS" w:hAnsi="Trebuchet MS" w:cs="Trebuchet MS"/>
      <w:sz w:val="20"/>
      <w:szCs w:val="20"/>
    </w:rPr>
  </w:style>
  <w:style w:type="character" w:styleId="Strong">
    <w:name w:val="Strong"/>
    <w:basedOn w:val="DefaultParagraphFont"/>
    <w:uiPriority w:val="22"/>
    <w:qFormat/>
    <w:rsid w:val="007C7A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rsn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hrsn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suf.khan@solidaridadnetwor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11</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Ashiq_SNA</dc:creator>
  <cp:keywords/>
  <dc:description/>
  <cp:lastModifiedBy>Chistia Hydar Sharmin</cp:lastModifiedBy>
  <cp:revision>40</cp:revision>
  <cp:lastPrinted>2025-12-10T09:45:00Z</cp:lastPrinted>
  <dcterms:created xsi:type="dcterms:W3CDTF">2025-12-10T05:42:00Z</dcterms:created>
  <dcterms:modified xsi:type="dcterms:W3CDTF">2026-02-18T10:25:00Z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259199cc-2ffa-4165-990d-18e943193183</vt:lpwstr>
  </property>
</Properties>
</file>